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rPr>
      </w:pPr>
      <w:r>
        <w:rPr>
          <w:rFonts w:hint="default" w:ascii="ＭＳ 明朝" w:hAnsi="ＭＳ 明朝" w:eastAsia="ＭＳ 明朝"/>
        </w:rPr>
        <mc:AlternateContent>
          <mc:Choice Requires="wps">
            <w:drawing>
              <wp:anchor distT="45720" distB="45720" distL="114300" distR="114300" simplePos="0" relativeHeight="2" behindDoc="0" locked="0" layoutInCell="1" hidden="0" allowOverlap="1">
                <wp:simplePos x="0" y="0"/>
                <wp:positionH relativeFrom="margin">
                  <wp:align>left</wp:align>
                </wp:positionH>
                <wp:positionV relativeFrom="page">
                  <wp:posOffset>609600</wp:posOffset>
                </wp:positionV>
                <wp:extent cx="2475230" cy="177228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2475230" cy="1772285"/>
                        </a:xfrm>
                        <a:prstGeom prst="rect">
                          <a:avLst/>
                        </a:prstGeom>
                        <a:solidFill>
                          <a:srgbClr val="FFFFFF"/>
                        </a:solidFill>
                        <a:ln w="9525">
                          <a:noFill/>
                          <a:miter lim="800000"/>
                          <a:headEnd/>
                          <a:tailEnd/>
                        </a:ln>
                      </wps:spPr>
                      <wps:txbx>
                        <w:txbxContent>
                          <w:p>
                            <w:pPr>
                              <w:pStyle w:val="0"/>
                              <w:rPr>
                                <w:rFonts w:hint="default" w:ascii="ＭＳ 明朝" w:hAnsi="ＭＳ 明朝" w:eastAsia="ＭＳ 明朝"/>
                              </w:rPr>
                            </w:pPr>
                            <w:r>
                              <w:rPr>
                                <w:rFonts w:hint="eastAsia" w:ascii="ＭＳ 明朝" w:hAnsi="ＭＳ 明朝" w:eastAsia="ＭＳ 明朝"/>
                              </w:rPr>
                              <w:t>様式第７号</w:t>
                            </w:r>
                            <w:r>
                              <w:rPr>
                                <w:rFonts w:hint="default" w:ascii="ＭＳ 明朝" w:hAnsi="ＭＳ 明朝" w:eastAsia="ＭＳ 明朝"/>
                              </w:rPr>
                              <w:t>(</w:t>
                            </w:r>
                            <w:r>
                              <w:rPr>
                                <w:rFonts w:hint="default" w:ascii="ＭＳ 明朝" w:hAnsi="ＭＳ 明朝" w:eastAsia="ＭＳ 明朝"/>
                              </w:rPr>
                              <w:t>第６条第１号関係</w:t>
                            </w:r>
                            <w:r>
                              <w:rPr>
                                <w:rFonts w:hint="default" w:ascii="ＭＳ 明朝" w:hAnsi="ＭＳ 明朝" w:eastAsia="ＭＳ 明朝"/>
                              </w:rPr>
                              <w:t>)</w:t>
                            </w:r>
                          </w:p>
                        </w:txbxContent>
                      </wps:txbx>
                      <wps:bodyPr rot="0" vertOverflow="overflow" horzOverflow="overflow"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page;z-index:2;mso-wrap-distance-left:9pt;width:194.9pt;height:139.55000000000001pt;mso-position-horizontal-relative:margin;position:absolute;mso-position-horizontal:left;margin-top:48pt;mso-wrap-distance-bottom:3.6pt;mso-wrap-distance-right:9pt;mso-wrap-distance-top:3.6pt;v-text-anchor:top;" o:spid="_x0000_s1026"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rPr>
                          <w:rFonts w:hint="default" w:ascii="ＭＳ 明朝" w:hAnsi="ＭＳ 明朝" w:eastAsia="ＭＳ 明朝"/>
                        </w:rPr>
                      </w:pPr>
                      <w:r>
                        <w:rPr>
                          <w:rFonts w:hint="eastAsia" w:ascii="ＭＳ 明朝" w:hAnsi="ＭＳ 明朝" w:eastAsia="ＭＳ 明朝"/>
                        </w:rPr>
                        <w:t>様式第７号</w:t>
                      </w:r>
                      <w:r>
                        <w:rPr>
                          <w:rFonts w:hint="default" w:ascii="ＭＳ 明朝" w:hAnsi="ＭＳ 明朝" w:eastAsia="ＭＳ 明朝"/>
                        </w:rPr>
                        <w:t>(</w:t>
                      </w:r>
                      <w:r>
                        <w:rPr>
                          <w:rFonts w:hint="default" w:ascii="ＭＳ 明朝" w:hAnsi="ＭＳ 明朝" w:eastAsia="ＭＳ 明朝"/>
                        </w:rPr>
                        <w:t>第６条第１号関係</w:t>
                      </w:r>
                      <w:r>
                        <w:rPr>
                          <w:rFonts w:hint="default" w:ascii="ＭＳ 明朝" w:hAnsi="ＭＳ 明朝" w:eastAsia="ＭＳ 明朝"/>
                        </w:rPr>
                        <w:t>)</w:t>
                      </w:r>
                    </w:p>
                  </w:txbxContent>
                </v:textbox>
                <v:imagedata o:title=""/>
                <w10:wrap type="none" anchorx="margin" anchory="page"/>
              </v:shape>
            </w:pict>
          </mc:Fallback>
        </mc:AlternateContent>
      </w:r>
      <w:r>
        <w:rPr>
          <w:rFonts w:hint="eastAsia" w:ascii="ＭＳ 明朝" w:hAnsi="ＭＳ 明朝" w:eastAsia="ＭＳ 明朝"/>
        </w:rPr>
        <w:t>令和　　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取手市長　殿</w:t>
      </w: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pacing w:val="350"/>
          <w:kern w:val="0"/>
          <w:sz w:val="28"/>
          <w:fitText w:val="2240" w:id="1"/>
        </w:rPr>
        <w:t>誓約</w:t>
      </w:r>
      <w:r>
        <w:rPr>
          <w:rFonts w:hint="eastAsia" w:ascii="ＭＳ 明朝" w:hAnsi="ＭＳ 明朝" w:eastAsia="ＭＳ 明朝"/>
          <w:kern w:val="0"/>
          <w:sz w:val="28"/>
          <w:fitText w:val="2240" w:id="1"/>
        </w:rPr>
        <w:t>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茨城県浄化槽設置事業費等補助金交付要項第６条第１号の規定により、下記の事項を遵守することを誓約いたします。</w:t>
      </w: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１　浄化槽法（昭和</w:t>
      </w:r>
      <w:r>
        <w:rPr>
          <w:rFonts w:hint="default" w:ascii="ＭＳ 明朝" w:hAnsi="ＭＳ 明朝" w:eastAsia="ＭＳ 明朝"/>
        </w:rPr>
        <w:t>58</w:t>
      </w:r>
      <w:r>
        <w:rPr>
          <w:rFonts w:hint="default" w:ascii="ＭＳ 明朝" w:hAnsi="ＭＳ 明朝" w:eastAsia="ＭＳ 明朝"/>
        </w:rPr>
        <w:t>年法律第</w:t>
      </w:r>
      <w:r>
        <w:rPr>
          <w:rFonts w:hint="default" w:ascii="ＭＳ 明朝" w:hAnsi="ＭＳ 明朝" w:eastAsia="ＭＳ 明朝"/>
        </w:rPr>
        <w:t>43</w:t>
      </w:r>
      <w:r>
        <w:rPr>
          <w:rFonts w:hint="default" w:ascii="ＭＳ 明朝" w:hAnsi="ＭＳ 明朝" w:eastAsia="ＭＳ 明朝"/>
        </w:rPr>
        <w:t>号）（以下「法」という。）第７条第１項の規定に基づき、浄化槽を設置及び浄化槽の構造又は規模を変更した場合は、水質に関する検査を受検すること。</w:t>
      </w: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２　法第</w:t>
      </w:r>
      <w:r>
        <w:rPr>
          <w:rFonts w:hint="default" w:ascii="ＭＳ 明朝" w:hAnsi="ＭＳ 明朝" w:eastAsia="ＭＳ 明朝"/>
        </w:rPr>
        <w:t>10</w:t>
      </w:r>
      <w:r>
        <w:rPr>
          <w:rFonts w:hint="default" w:ascii="ＭＳ 明朝" w:hAnsi="ＭＳ 明朝" w:eastAsia="ＭＳ 明朝"/>
        </w:rPr>
        <w:t>条第１項の規定に基づき、浄化槽の保守点検及び清掃を法令に定められた回数行うこと。</w:t>
      </w:r>
    </w:p>
    <w:p>
      <w:pPr>
        <w:pStyle w:val="0"/>
        <w:ind w:left="210" w:hanging="210" w:hangingChars="100"/>
        <w:rPr>
          <w:rFonts w:hint="default" w:ascii="ＭＳ 明朝" w:hAnsi="ＭＳ 明朝" w:eastAsia="ＭＳ 明朝"/>
          <w:sz w:val="20"/>
        </w:rPr>
      </w:pPr>
      <w:r>
        <w:rPr>
          <w:rFonts w:hint="eastAsia" w:ascii="ＭＳ 明朝" w:hAnsi="ＭＳ 明朝" w:eastAsia="ＭＳ 明朝"/>
        </w:rPr>
        <w:t>　　</w:t>
      </w:r>
      <w:r>
        <w:rPr>
          <w:rFonts w:hint="eastAsia" w:ascii="ＭＳ 明朝" w:hAnsi="ＭＳ 明朝" w:eastAsia="ＭＳ 明朝"/>
          <w:sz w:val="20"/>
        </w:rPr>
        <w:t>（１）保守点検</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　　　分離接触ばつ気方式、嫌気ろ床接触ばつ気方式、脱窒ろ床接触ばつ気方式</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　　　　処理対象人員が</w:t>
      </w:r>
      <w:r>
        <w:rPr>
          <w:rFonts w:hint="default" w:ascii="ＭＳ 明朝" w:hAnsi="ＭＳ 明朝" w:eastAsia="ＭＳ 明朝"/>
          <w:sz w:val="20"/>
        </w:rPr>
        <w:t>20</w:t>
      </w:r>
      <w:r>
        <w:rPr>
          <w:rFonts w:hint="default" w:ascii="ＭＳ 明朝" w:hAnsi="ＭＳ 明朝" w:eastAsia="ＭＳ 明朝"/>
          <w:sz w:val="20"/>
        </w:rPr>
        <w:t>人以下は年３回以上　　　　　　</w:t>
      </w:r>
      <w:r>
        <w:rPr>
          <w:rFonts w:hint="eastAsia" w:ascii="ＭＳ 明朝" w:hAnsi="ＭＳ 明朝" w:eastAsia="ＭＳ 明朝"/>
          <w:sz w:val="20"/>
        </w:rPr>
        <w:t xml:space="preserve"> </w:t>
      </w:r>
      <w:r>
        <w:rPr>
          <w:rFonts w:hint="default" w:ascii="ＭＳ 明朝" w:hAnsi="ＭＳ 明朝" w:eastAsia="ＭＳ 明朝"/>
          <w:sz w:val="20"/>
        </w:rPr>
        <w:t>□</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　　　　処理対象人員が</w:t>
      </w:r>
      <w:r>
        <w:rPr>
          <w:rFonts w:hint="default" w:ascii="ＭＳ 明朝" w:hAnsi="ＭＳ 明朝" w:eastAsia="ＭＳ 明朝"/>
          <w:sz w:val="20"/>
        </w:rPr>
        <w:t>21</w:t>
      </w:r>
      <w:r>
        <w:rPr>
          <w:rFonts w:hint="default" w:ascii="ＭＳ 明朝" w:hAnsi="ＭＳ 明朝" w:eastAsia="ＭＳ 明朝"/>
          <w:sz w:val="20"/>
        </w:rPr>
        <w:t>人以上</w:t>
      </w:r>
      <w:r>
        <w:rPr>
          <w:rFonts w:hint="default" w:ascii="ＭＳ 明朝" w:hAnsi="ＭＳ 明朝" w:eastAsia="ＭＳ 明朝"/>
          <w:sz w:val="20"/>
        </w:rPr>
        <w:t>50</w:t>
      </w:r>
      <w:r>
        <w:rPr>
          <w:rFonts w:hint="default" w:ascii="ＭＳ 明朝" w:hAnsi="ＭＳ 明朝" w:eastAsia="ＭＳ 明朝"/>
          <w:sz w:val="20"/>
        </w:rPr>
        <w:t>人以下は年４回以上　　</w:t>
      </w:r>
      <w:r>
        <w:rPr>
          <w:rFonts w:hint="default" w:ascii="ＭＳ 明朝" w:hAnsi="ＭＳ 明朝" w:eastAsia="ＭＳ 明朝"/>
          <w:sz w:val="20"/>
        </w:rPr>
        <w:t>□</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　　　上記以外の場合（大臣認定型など）　年</w:t>
      </w:r>
      <w:r>
        <w:rPr>
          <w:rFonts w:hint="eastAsia" w:ascii="ＭＳ 明朝" w:hAnsi="ＭＳ 明朝" w:eastAsia="ＭＳ 明朝"/>
          <w:sz w:val="20"/>
          <w:u w:val="single" w:color="auto"/>
        </w:rPr>
        <w:t>　　</w:t>
      </w:r>
      <w:r>
        <w:rPr>
          <w:rFonts w:hint="eastAsia" w:ascii="ＭＳ 明朝" w:hAnsi="ＭＳ 明朝" w:eastAsia="ＭＳ 明朝"/>
          <w:sz w:val="20"/>
        </w:rPr>
        <w:t>回※以上　□</w:t>
      </w:r>
    </w:p>
    <w:p>
      <w:pPr>
        <w:pStyle w:val="0"/>
        <w:ind w:left="1200" w:hanging="1200" w:hangingChars="600"/>
        <w:rPr>
          <w:rFonts w:hint="default" w:ascii="ＭＳ 明朝" w:hAnsi="ＭＳ 明朝" w:eastAsia="ＭＳ 明朝"/>
          <w:sz w:val="18"/>
        </w:rPr>
      </w:pPr>
      <w:r>
        <w:rPr>
          <w:rFonts w:hint="eastAsia" w:ascii="ＭＳ 明朝" w:hAnsi="ＭＳ 明朝" w:eastAsia="ＭＳ 明朝"/>
          <w:sz w:val="20"/>
        </w:rPr>
        <mc:AlternateContent>
          <mc:Choice Requires="wps">
            <w:drawing>
              <wp:anchor distT="0" distB="0" distL="114300" distR="114300" simplePos="0" relativeHeight="4" behindDoc="0" locked="0" layoutInCell="1" hidden="0" allowOverlap="1">
                <wp:simplePos x="0" y="0"/>
                <wp:positionH relativeFrom="column">
                  <wp:posOffset>577215</wp:posOffset>
                </wp:positionH>
                <wp:positionV relativeFrom="paragraph">
                  <wp:posOffset>6350</wp:posOffset>
                </wp:positionV>
                <wp:extent cx="4867275" cy="657225"/>
                <wp:effectExtent l="635" t="635" r="29845" b="10795"/>
                <wp:wrapNone/>
                <wp:docPr id="1027" name="角丸四角形 3"/>
                <a:graphic xmlns:a="http://schemas.openxmlformats.org/drawingml/2006/main">
                  <a:graphicData uri="http://schemas.microsoft.com/office/word/2010/wordprocessingShape">
                    <wps:wsp>
                      <wps:cNvPr id="1027" name="角丸四角形 3"/>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3" style="mso-position-vertical-relative:text;z-index:4;mso-wrap-distance-left:9pt;width:383.25pt;height:51.75pt;mso-position-horizontal-relative:text;position:absolute;margin-left:45.45pt;margin-top:0.5pt;mso-wrap-distance-bottom:0pt;mso-wrap-distance-right:9pt;mso-wrap-distance-top:0pt;" o:spid="_x0000_s1027" o:allowincell="t" o:allowoverlap="t" filled="f" stroked="t" strokecolor="#000000 [3213]" strokeweight="1pt" o:spt="2" arcsize="10923f">
                <v:fill/>
                <v:stroke linestyle="single" miterlimit="8" endcap="flat" dashstyle="dash" filltype="solid"/>
                <v:textbox style="layout-flow:horizontal;"/>
                <v:imagedata o:title=""/>
                <w10:wrap type="none" anchorx="text" anchory="text"/>
              </v:roundrect>
            </w:pict>
          </mc:Fallback>
        </mc:AlternateContent>
      </w:r>
      <w:r>
        <w:rPr>
          <w:rFonts w:hint="eastAsia" w:ascii="ＭＳ 明朝" w:hAnsi="ＭＳ 明朝" w:eastAsia="ＭＳ 明朝"/>
          <w:sz w:val="20"/>
        </w:rPr>
        <w:t>　　　　　</w:t>
      </w:r>
      <w:r>
        <w:rPr>
          <w:rFonts w:hint="eastAsia" w:ascii="ＭＳ 明朝" w:hAnsi="ＭＳ 明朝" w:eastAsia="ＭＳ 明朝"/>
          <w:sz w:val="18"/>
        </w:rPr>
        <w:t>※維持管理要領書等に記載されている回数を記載してください。分からない場合はメーカー</w:t>
      </w:r>
    </w:p>
    <w:p>
      <w:pPr>
        <w:pStyle w:val="0"/>
        <w:ind w:left="1260" w:leftChars="600"/>
        <w:rPr>
          <w:rFonts w:hint="default" w:ascii="ＭＳ 明朝" w:hAnsi="ＭＳ 明朝" w:eastAsia="ＭＳ 明朝"/>
          <w:sz w:val="18"/>
        </w:rPr>
      </w:pPr>
      <w:r>
        <w:rPr>
          <w:rFonts w:hint="eastAsia" w:ascii="ＭＳ 明朝" w:hAnsi="ＭＳ 明朝" w:eastAsia="ＭＳ 明朝"/>
          <w:sz w:val="18"/>
        </w:rPr>
        <w:t>もしくは浄化槽保守点検業者にお問い合わせください。</w:t>
      </w:r>
    </w:p>
    <w:p>
      <w:pPr>
        <w:pStyle w:val="0"/>
        <w:ind w:left="180" w:hanging="180" w:hangingChars="100"/>
        <w:rPr>
          <w:rFonts w:hint="default" w:ascii="ＭＳ 明朝" w:hAnsi="ＭＳ 明朝" w:eastAsia="ＭＳ 明朝"/>
          <w:sz w:val="18"/>
        </w:rPr>
      </w:pPr>
      <w:r>
        <w:rPr>
          <w:rFonts w:hint="eastAsia" w:ascii="ＭＳ 明朝" w:hAnsi="ＭＳ 明朝" w:eastAsia="ＭＳ 明朝"/>
          <w:sz w:val="18"/>
        </w:rPr>
        <mc:AlternateContent>
          <mc:Choice Requires="wps">
            <w:drawing>
              <wp:anchor distT="0" distB="0" distL="114300" distR="114300" simplePos="0" relativeHeight="3" behindDoc="0" locked="0" layoutInCell="1" hidden="0" allowOverlap="1">
                <wp:simplePos x="0" y="0"/>
                <wp:positionH relativeFrom="column">
                  <wp:posOffset>1609725</wp:posOffset>
                </wp:positionH>
                <wp:positionV relativeFrom="paragraph">
                  <wp:posOffset>5930900</wp:posOffset>
                </wp:positionV>
                <wp:extent cx="4918710" cy="660400"/>
                <wp:effectExtent l="635" t="635" r="29845" b="10795"/>
                <wp:wrapNone/>
                <wp:docPr id="1028" name="角丸四角形 1"/>
                <a:graphic xmlns:a="http://schemas.openxmlformats.org/drawingml/2006/main">
                  <a:graphicData uri="http://schemas.microsoft.com/office/word/2010/wordprocessingShape">
                    <wps:wsp>
                      <wps:cNvPr id="1028" name="角丸四角形 1"/>
                      <wps:cNvSpPr>
                        <a:spLocks noChangeArrowheads="1"/>
                      </wps:cNvSpPr>
                      <wps:spPr>
                        <a:xfrm>
                          <a:off x="0" y="0"/>
                          <a:ext cx="4918710" cy="660400"/>
                        </a:xfrm>
                        <a:prstGeom prst="roundRect">
                          <a:avLst>
                            <a:gd name="adj" fmla="val 16667"/>
                          </a:avLst>
                        </a:prstGeom>
                        <a:noFill/>
                        <a:ln w="9525">
                          <a:solidFill>
                            <a:srgbClr val="000000"/>
                          </a:solidFill>
                          <a:prstDash val="lgDash"/>
                          <a:round/>
                          <a:headEnd/>
                          <a:tailEnd/>
                        </a:ln>
                      </wps:spPr>
                      <wps:bodyPr/>
                    </wps:wsp>
                  </a:graphicData>
                </a:graphic>
              </wp:anchor>
            </w:drawing>
          </mc:Choice>
          <mc:Fallback>
            <w:pict>
              <v:roundrect id="角丸四角形 1" style="mso-position-vertical-relative:text;z-index:3;mso-wrap-distance-left:9pt;width:387.3pt;height:52pt;mso-position-horizontal-relative:text;position:absolute;margin-left:126.75pt;margin-top:467pt;mso-wrap-distance-bottom:0pt;mso-wrap-distance-right:9pt;mso-wrap-distance-top:0pt;" o:spid="_x0000_s1028" o:allowincell="t" o:allowoverlap="t" filled="f" stroked="t" strokecolor="#000000" strokeweight="0.75pt" o:spt="2" arcsize="10923f">
                <v:fill/>
                <v:stroke dashstyle="longdash" filltype="solid"/>
                <v:textbox style="layout-flow:horizontal;"/>
                <v:imagedata o:title=""/>
                <w10:wrap type="none" anchorx="text" anchory="text"/>
              </v:roundrect>
            </w:pict>
          </mc:Fallback>
        </mc:AlternateContent>
      </w:r>
      <w:r>
        <w:rPr>
          <w:rFonts w:hint="eastAsia" w:ascii="ＭＳ 明朝" w:hAnsi="ＭＳ 明朝" w:eastAsia="ＭＳ 明朝"/>
          <w:sz w:val="18"/>
        </w:rPr>
        <w:t>　　　　　　※多くの場合は年３回以上となっています。</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　　（２）清掃</w:t>
      </w:r>
    </w:p>
    <w:p>
      <w:pPr>
        <w:pStyle w:val="0"/>
        <w:ind w:firstLine="600" w:firstLineChars="300"/>
        <w:rPr>
          <w:rFonts w:hint="default" w:ascii="ＭＳ 明朝" w:hAnsi="ＭＳ 明朝" w:eastAsia="ＭＳ 明朝"/>
          <w:sz w:val="20"/>
        </w:rPr>
      </w:pPr>
      <w:r>
        <w:rPr>
          <w:rFonts w:hint="eastAsia" w:ascii="ＭＳ 明朝" w:hAnsi="ＭＳ 明朝" w:eastAsia="ＭＳ 明朝"/>
          <w:sz w:val="20"/>
        </w:rPr>
        <w:t>年１回以上</w:t>
      </w:r>
    </w:p>
    <w:p>
      <w:pPr>
        <w:pStyle w:val="0"/>
        <w:rPr>
          <w:rFonts w:hint="default" w:ascii="ＭＳ 明朝" w:hAnsi="ＭＳ 明朝" w:eastAsia="ＭＳ 明朝"/>
          <w:sz w:val="20"/>
        </w:rPr>
      </w:pPr>
    </w:p>
    <w:p>
      <w:pPr>
        <w:pStyle w:val="0"/>
        <w:rPr>
          <w:rFonts w:hint="default" w:ascii="ＭＳ 明朝" w:hAnsi="ＭＳ 明朝" w:eastAsia="ＭＳ 明朝"/>
        </w:rPr>
      </w:pPr>
      <w:r>
        <w:rPr>
          <w:rFonts w:hint="eastAsia" w:ascii="ＭＳ 明朝" w:hAnsi="ＭＳ 明朝" w:eastAsia="ＭＳ 明朝"/>
        </w:rPr>
        <w:t>３　法第</w:t>
      </w:r>
      <w:r>
        <w:rPr>
          <w:rFonts w:hint="default" w:ascii="ＭＳ 明朝" w:hAnsi="ＭＳ 明朝" w:eastAsia="ＭＳ 明朝"/>
        </w:rPr>
        <w:t>11</w:t>
      </w:r>
      <w:r>
        <w:rPr>
          <w:rFonts w:hint="default" w:ascii="ＭＳ 明朝" w:hAnsi="ＭＳ 明朝" w:eastAsia="ＭＳ 明朝"/>
        </w:rPr>
        <w:t>条第１項の規定に基づき、毎年１回水質に関する検査を受検すること。</w:t>
      </w:r>
    </w:p>
    <w:p>
      <w:pPr>
        <w:pStyle w:val="0"/>
        <w:rPr>
          <w:rFonts w:hint="default" w:ascii="ＭＳ 明朝" w:hAnsi="ＭＳ 明朝" w:eastAsia="ＭＳ 明朝"/>
        </w:rPr>
      </w:pPr>
    </w:p>
    <w:p>
      <w:pPr>
        <w:pStyle w:val="0"/>
        <w:rPr>
          <w:rFonts w:hint="default" w:ascii="ＭＳ 明朝" w:hAnsi="ＭＳ 明朝" w:eastAsia="ＭＳ 明朝"/>
          <w:sz w:val="20"/>
        </w:rPr>
      </w:pPr>
      <w:r>
        <w:rPr>
          <w:rFonts w:hint="eastAsia" w:ascii="ＭＳ 明朝" w:hAnsi="ＭＳ 明朝" w:eastAsia="ＭＳ 明朝"/>
          <w:sz w:val="20"/>
        </w:rPr>
        <w:t>４　１、２及び３を実施しなかった場合は、補助金を返還すること。</w:t>
      </w:r>
    </w:p>
    <w:p>
      <w:pPr>
        <w:pStyle w:val="0"/>
        <w:rPr>
          <w:rFonts w:hint="eastAsia" w:ascii="ＭＳ 明朝" w:hAnsi="ＭＳ 明朝" w:eastAsia="ＭＳ 明朝"/>
          <w:sz w:val="20"/>
        </w:rPr>
      </w:pPr>
    </w:p>
    <w:p>
      <w:pPr>
        <w:pStyle w:val="19"/>
        <w:rPr>
          <w:rFonts w:hint="eastAsia"/>
        </w:rPr>
      </w:pPr>
      <w:r>
        <w:rPr>
          <w:rFonts w:hint="eastAsia"/>
        </w:rPr>
        <w:t>以上</w:t>
      </w:r>
    </w:p>
    <w:p>
      <w:pPr>
        <w:pStyle w:val="0"/>
        <w:wordWrap w:val="0"/>
        <w:ind w:right="800"/>
        <w:rPr>
          <w:rFonts w:hint="default" w:ascii="ＭＳ 明朝" w:hAnsi="ＭＳ 明朝" w:eastAsia="ＭＳ 明朝"/>
          <w:sz w:val="20"/>
        </w:rPr>
      </w:pPr>
      <w:r>
        <w:rPr>
          <w:rFonts w:hint="eastAsia" w:ascii="ＭＳ 明朝" w:hAnsi="ＭＳ 明朝" w:eastAsia="ＭＳ 明朝"/>
          <w:sz w:val="20"/>
        </w:rPr>
        <w:t>　　　　　　　　　　　　　　　　　　住所</w:t>
      </w:r>
    </w:p>
    <w:p>
      <w:pPr>
        <w:pStyle w:val="0"/>
        <w:wordWrap w:val="0"/>
        <w:ind w:right="800"/>
        <w:rPr>
          <w:rFonts w:hint="default" w:ascii="ＭＳ 明朝" w:hAnsi="ＭＳ 明朝" w:eastAsia="ＭＳ 明朝"/>
          <w:sz w:val="20"/>
        </w:rPr>
      </w:pPr>
    </w:p>
    <w:p>
      <w:pPr>
        <w:pStyle w:val="0"/>
        <w:wordWrap w:val="0"/>
        <w:ind w:right="800"/>
        <w:rPr>
          <w:rFonts w:hint="default" w:ascii="ＭＳ 明朝" w:hAnsi="ＭＳ 明朝" w:eastAsia="ＭＳ 明朝"/>
          <w:sz w:val="20"/>
        </w:rPr>
      </w:pPr>
      <w:r>
        <w:rPr>
          <w:rFonts w:hint="eastAsia" w:ascii="ＭＳ 明朝" w:hAnsi="ＭＳ 明朝" w:eastAsia="ＭＳ 明朝"/>
          <w:sz w:val="20"/>
        </w:rPr>
        <w:t>　　　　　　　　　　　　　　　　　　連絡先</w:t>
      </w:r>
    </w:p>
    <w:p>
      <w:pPr>
        <w:pStyle w:val="0"/>
        <w:wordWrap w:val="0"/>
        <w:ind w:right="800"/>
        <w:rPr>
          <w:rFonts w:hint="default" w:ascii="ＭＳ 明朝" w:hAnsi="ＭＳ 明朝" w:eastAsia="ＭＳ 明朝"/>
          <w:sz w:val="20"/>
        </w:rPr>
      </w:pPr>
    </w:p>
    <w:p>
      <w:pPr>
        <w:pStyle w:val="0"/>
        <w:wordWrap w:val="0"/>
        <w:ind w:right="800"/>
        <w:rPr>
          <w:rFonts w:hint="default" w:ascii="ＭＳ 明朝" w:hAnsi="ＭＳ 明朝" w:eastAsia="ＭＳ 明朝"/>
          <w:sz w:val="20"/>
        </w:rPr>
      </w:pPr>
      <w:r>
        <w:rPr>
          <w:rFonts w:hint="eastAsia" w:ascii="ＭＳ 明朝" w:hAnsi="ＭＳ 明朝" w:eastAsia="ＭＳ 明朝"/>
          <w:sz w:val="20"/>
        </w:rPr>
        <w:t>　　　　　　　　　　　　　　　　　　氏名</w:t>
      </w:r>
    </w:p>
    <w:p>
      <w:pPr>
        <w:pStyle w:val="0"/>
        <w:wordWrap w:val="0"/>
        <w:ind w:right="800"/>
        <w:rPr>
          <w:rFonts w:hint="default" w:ascii="ＭＳ 明朝" w:hAnsi="ＭＳ 明朝" w:eastAsia="ＭＳ 明朝"/>
          <w:sz w:val="20"/>
        </w:rPr>
      </w:pPr>
    </w:p>
    <w:p>
      <w:pPr>
        <w:pStyle w:val="0"/>
        <w:ind w:right="800"/>
        <w:rPr>
          <w:rFonts w:hint="default" w:ascii="ＭＳ 明朝" w:hAnsi="ＭＳ 明朝" w:eastAsia="ＭＳ 明朝"/>
          <w:spacing w:val="-6"/>
          <w:w w:val="78"/>
          <w:kern w:val="0"/>
          <w:sz w:val="20"/>
        </w:rPr>
      </w:pPr>
      <w:r>
        <w:rPr>
          <w:rFonts w:hint="eastAsia" w:ascii="ＭＳ 明朝" w:hAnsi="ＭＳ 明朝" w:eastAsia="ＭＳ 明朝"/>
          <w:sz w:val="20"/>
        </w:rPr>
        <w:t>　　　　　　　　　　　　　　　　　　</w:t>
      </w:r>
      <w:r>
        <w:rPr>
          <w:rFonts w:hint="eastAsia" w:ascii="ＭＳ 明朝" w:hAnsi="ＭＳ 明朝" w:eastAsia="ＭＳ 明朝"/>
          <w:spacing w:val="0"/>
          <w:w w:val="78"/>
          <w:kern w:val="0"/>
          <w:sz w:val="20"/>
          <w:fitText w:val="5000" w:id="2"/>
        </w:rPr>
        <w:t>（法人にあっては主たる事業所の所在地及び名称並びに代表者の氏名</w:t>
      </w:r>
      <w:r>
        <w:rPr>
          <w:rFonts w:hint="eastAsia" w:ascii="ＭＳ 明朝" w:hAnsi="ＭＳ 明朝" w:eastAsia="ＭＳ 明朝"/>
          <w:spacing w:val="24"/>
          <w:w w:val="78"/>
          <w:kern w:val="0"/>
          <w:sz w:val="20"/>
          <w:fitText w:val="5000" w:id="2"/>
        </w:rPr>
        <w:t>）</w:t>
      </w:r>
    </w:p>
    <w:p>
      <w:pPr>
        <w:pStyle w:val="0"/>
        <w:jc w:val="right"/>
        <w:rPr>
          <w:rFonts w:hint="default" w:ascii="ＭＳ 明朝" w:hAnsi="ＭＳ 明朝" w:eastAsia="ＭＳ 明朝"/>
        </w:rPr>
      </w:pPr>
      <w:r>
        <w:rPr>
          <w:rFonts w:hint="default" w:ascii="ＭＳ 明朝" w:hAnsi="ＭＳ 明朝" w:eastAsia="ＭＳ 明朝"/>
        </w:rPr>
        <mc:AlternateContent>
          <mc:Choice Requires="wps">
            <w:drawing>
              <wp:anchor distT="45720" distB="45720" distL="114300" distR="114300" simplePos="0" relativeHeight="8" behindDoc="0" locked="0" layoutInCell="1" hidden="0" allowOverlap="1">
                <wp:simplePos x="0" y="0"/>
                <wp:positionH relativeFrom="margin">
                  <wp:align>center</wp:align>
                </wp:positionH>
                <wp:positionV relativeFrom="page">
                  <wp:posOffset>180975</wp:posOffset>
                </wp:positionV>
                <wp:extent cx="654685" cy="1772285"/>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654685" cy="177228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記載例</w:t>
                            </w:r>
                          </w:p>
                        </w:txbxContent>
                      </wps:txbx>
                      <wps:bodyPr rot="0" vertOverflow="overflow" horzOverflow="overflow" wrap="square" anchor="ctr"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page;z-index:8;mso-wrap-distance-left:9pt;width:51.55pt;height:139.55000000000001pt;mso-position-horizontal-relative:margin;position:absolute;mso-position-horizontal:center;margin-top:14.25pt;mso-wrap-distance-bottom:3.6pt;mso-wrap-distance-right:9pt;mso-wrap-distance-top:3.6pt;v-text-anchor:middle;" o:spid="_x0000_s1029" o:allowincell="t" o:allowoverlap="t" filled="t" fillcolor="#ffffff" stroked="t" strokecolor="#000000" strokeweight="0.75pt" o:spt="202" type="#_x0000_t202">
                <v:fill/>
                <v:stroke miterlimit="8" filltype="solid"/>
                <v:textbox style="layout-flow:horizontal;mso-fit-shape-to-text:t;" inset="2.5399999999999996mm,1.2699999999999998mm,2.5399999999999996mm,1.2699999999999998mm">
                  <w:txbxContent>
                    <w:p>
                      <w:pPr>
                        <w:pStyle w:val="0"/>
                        <w:rPr>
                          <w:rFonts w:hint="default"/>
                        </w:rPr>
                      </w:pPr>
                      <w:r>
                        <w:rPr>
                          <w:rFonts w:hint="eastAsia"/>
                        </w:rPr>
                        <w:t>記載例</w:t>
                      </w:r>
                    </w:p>
                  </w:txbxContent>
                </v:textbox>
                <v:imagedata o:title=""/>
                <w10:wrap type="none" anchorx="margin" anchory="page"/>
              </v:shape>
            </w:pict>
          </mc:Fallback>
        </mc:AlternateContent>
      </w:r>
      <w:r>
        <w:rPr>
          <w:rFonts w:hint="default" w:ascii="ＭＳ 明朝" w:hAnsi="ＭＳ 明朝" w:eastAsia="ＭＳ 明朝"/>
        </w:rPr>
        <mc:AlternateContent>
          <mc:Choice Requires="wps">
            <w:drawing>
              <wp:anchor distT="45720" distB="45720" distL="114300" distR="114300" simplePos="0" relativeHeight="5" behindDoc="0" locked="0" layoutInCell="1" hidden="0" allowOverlap="1">
                <wp:simplePos x="0" y="0"/>
                <wp:positionH relativeFrom="margin">
                  <wp:align>left</wp:align>
                </wp:positionH>
                <wp:positionV relativeFrom="page">
                  <wp:posOffset>609600</wp:posOffset>
                </wp:positionV>
                <wp:extent cx="2475230" cy="1772285"/>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2475230" cy="1772285"/>
                        </a:xfrm>
                        <a:prstGeom prst="rect">
                          <a:avLst/>
                        </a:prstGeom>
                        <a:solidFill>
                          <a:srgbClr val="FFFFFF"/>
                        </a:solidFill>
                        <a:ln w="9525">
                          <a:noFill/>
                          <a:miter lim="800000"/>
                          <a:headEnd/>
                          <a:tailEnd/>
                        </a:ln>
                      </wps:spPr>
                      <wps:txbx>
                        <w:txbxContent>
                          <w:p>
                            <w:pPr>
                              <w:pStyle w:val="0"/>
                              <w:rPr>
                                <w:rFonts w:hint="default" w:ascii="ＭＳ 明朝" w:hAnsi="ＭＳ 明朝" w:eastAsia="ＭＳ 明朝"/>
                              </w:rPr>
                            </w:pPr>
                            <w:r>
                              <w:rPr>
                                <w:rFonts w:hint="eastAsia" w:ascii="ＭＳ 明朝" w:hAnsi="ＭＳ 明朝" w:eastAsia="ＭＳ 明朝"/>
                              </w:rPr>
                              <w:t>様式第７号</w:t>
                            </w:r>
                            <w:r>
                              <w:rPr>
                                <w:rFonts w:hint="default" w:ascii="ＭＳ 明朝" w:hAnsi="ＭＳ 明朝" w:eastAsia="ＭＳ 明朝"/>
                              </w:rPr>
                              <w:t>(</w:t>
                            </w:r>
                            <w:r>
                              <w:rPr>
                                <w:rFonts w:hint="default" w:ascii="ＭＳ 明朝" w:hAnsi="ＭＳ 明朝" w:eastAsia="ＭＳ 明朝"/>
                              </w:rPr>
                              <w:t>第６条第１号関係</w:t>
                            </w:r>
                            <w:r>
                              <w:rPr>
                                <w:rFonts w:hint="default" w:ascii="ＭＳ 明朝" w:hAnsi="ＭＳ 明朝" w:eastAsia="ＭＳ 明朝"/>
                              </w:rPr>
                              <w:t>)</w:t>
                            </w:r>
                          </w:p>
                        </w:txbxContent>
                      </wps:txbx>
                      <wps:bodyPr rot="0" vertOverflow="overflow" horzOverflow="overflow"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page;z-index:5;mso-wrap-distance-left:9pt;width:194.9pt;height:139.55000000000001pt;mso-position-horizontal-relative:margin;position:absolute;mso-position-horizontal:left;margin-top:48pt;mso-wrap-distance-bottom:3.6pt;mso-wrap-distance-right:9pt;mso-wrap-distance-top:3.6pt;v-text-anchor:top;" o:spid="_x0000_s1030"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rPr>
                          <w:rFonts w:hint="default" w:ascii="ＭＳ 明朝" w:hAnsi="ＭＳ 明朝" w:eastAsia="ＭＳ 明朝"/>
                        </w:rPr>
                      </w:pPr>
                      <w:r>
                        <w:rPr>
                          <w:rFonts w:hint="eastAsia" w:ascii="ＭＳ 明朝" w:hAnsi="ＭＳ 明朝" w:eastAsia="ＭＳ 明朝"/>
                        </w:rPr>
                        <w:t>様式第７号</w:t>
                      </w:r>
                      <w:r>
                        <w:rPr>
                          <w:rFonts w:hint="default" w:ascii="ＭＳ 明朝" w:hAnsi="ＭＳ 明朝" w:eastAsia="ＭＳ 明朝"/>
                        </w:rPr>
                        <w:t>(</w:t>
                      </w:r>
                      <w:r>
                        <w:rPr>
                          <w:rFonts w:hint="default" w:ascii="ＭＳ 明朝" w:hAnsi="ＭＳ 明朝" w:eastAsia="ＭＳ 明朝"/>
                        </w:rPr>
                        <w:t>第６条第１号関係</w:t>
                      </w:r>
                      <w:r>
                        <w:rPr>
                          <w:rFonts w:hint="default" w:ascii="ＭＳ 明朝" w:hAnsi="ＭＳ 明朝" w:eastAsia="ＭＳ 明朝"/>
                        </w:rPr>
                        <w:t>)</w:t>
                      </w:r>
                    </w:p>
                  </w:txbxContent>
                </v:textbox>
                <v:imagedata o:title=""/>
                <w10:wrap type="none" anchorx="margin" anchory="page"/>
              </v:shape>
            </w:pict>
          </mc:Fallback>
        </mc:AlternateContent>
      </w:r>
      <w:r>
        <w:rPr>
          <w:rFonts w:hint="eastAsia" w:ascii="ＭＳ 明朝" w:hAnsi="ＭＳ 明朝" w:eastAsia="ＭＳ 明朝"/>
        </w:rPr>
        <w:t>令和　</w:t>
      </w:r>
      <w:r>
        <w:rPr>
          <w:rFonts w:hint="eastAsia" w:ascii="ＭＳ 明朝" w:hAnsi="ＭＳ 明朝" w:eastAsia="ＭＳ 明朝"/>
          <w:color w:val="FF0000"/>
        </w:rPr>
        <w:t>６</w:t>
      </w:r>
      <w:r>
        <w:rPr>
          <w:rFonts w:hint="eastAsia" w:ascii="ＭＳ 明朝" w:hAnsi="ＭＳ 明朝" w:eastAsia="ＭＳ 明朝"/>
        </w:rPr>
        <w:t>年　</w:t>
      </w:r>
      <w:r>
        <w:rPr>
          <w:rFonts w:hint="eastAsia" w:ascii="ＭＳ 明朝" w:hAnsi="ＭＳ 明朝" w:eastAsia="ＭＳ 明朝"/>
          <w:color w:val="FF0000"/>
        </w:rPr>
        <w:t>８</w:t>
      </w:r>
      <w:r>
        <w:rPr>
          <w:rFonts w:hint="eastAsia" w:ascii="ＭＳ 明朝" w:hAnsi="ＭＳ 明朝" w:eastAsia="ＭＳ 明朝"/>
        </w:rPr>
        <w:t>月　</w:t>
      </w:r>
      <w:r>
        <w:rPr>
          <w:rFonts w:hint="eastAsia" w:ascii="ＭＳ 明朝" w:hAnsi="ＭＳ 明朝" w:eastAsia="ＭＳ 明朝"/>
          <w:color w:val="FF0000"/>
        </w:rPr>
        <w:t>１</w:t>
      </w:r>
      <w:r>
        <w:rPr>
          <w:rFonts w:hint="eastAsia" w:ascii="ＭＳ 明朝" w:hAnsi="ＭＳ 明朝" w:eastAsia="ＭＳ 明朝"/>
        </w:rPr>
        <w:t>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取手市長</w:t>
      </w:r>
      <w:bookmarkStart w:id="0" w:name="_GoBack"/>
      <w:bookmarkEnd w:id="0"/>
      <w:r>
        <w:rPr>
          <w:rFonts w:hint="eastAsia" w:ascii="ＭＳ 明朝" w:hAnsi="ＭＳ 明朝" w:eastAsia="ＭＳ 明朝"/>
        </w:rPr>
        <w:t>　殿</w:t>
      </w: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pacing w:val="350"/>
          <w:kern w:val="0"/>
          <w:sz w:val="28"/>
          <w:fitText w:val="2240" w:id="3"/>
        </w:rPr>
        <w:t>誓約</w:t>
      </w:r>
      <w:r>
        <w:rPr>
          <w:rFonts w:hint="eastAsia" w:ascii="ＭＳ 明朝" w:hAnsi="ＭＳ 明朝" w:eastAsia="ＭＳ 明朝"/>
          <w:kern w:val="0"/>
          <w:sz w:val="28"/>
          <w:fitText w:val="2240" w:id="3"/>
        </w:rPr>
        <w:t>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茨城県浄化槽設置事業費等補助金交付要項第６条第１号の規定により、下記の事項を遵守することを誓約いたします。</w:t>
      </w: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１　浄化槽法（昭和</w:t>
      </w:r>
      <w:r>
        <w:rPr>
          <w:rFonts w:hint="default" w:ascii="ＭＳ 明朝" w:hAnsi="ＭＳ 明朝" w:eastAsia="ＭＳ 明朝"/>
        </w:rPr>
        <w:t>58</w:t>
      </w:r>
      <w:r>
        <w:rPr>
          <w:rFonts w:hint="default" w:ascii="ＭＳ 明朝" w:hAnsi="ＭＳ 明朝" w:eastAsia="ＭＳ 明朝"/>
        </w:rPr>
        <w:t>年法律第</w:t>
      </w:r>
      <w:r>
        <w:rPr>
          <w:rFonts w:hint="default" w:ascii="ＭＳ 明朝" w:hAnsi="ＭＳ 明朝" w:eastAsia="ＭＳ 明朝"/>
        </w:rPr>
        <w:t>43</w:t>
      </w:r>
      <w:r>
        <w:rPr>
          <w:rFonts w:hint="default" w:ascii="ＭＳ 明朝" w:hAnsi="ＭＳ 明朝" w:eastAsia="ＭＳ 明朝"/>
        </w:rPr>
        <w:t>号）（以下「法」という。）第７条第１項の規定に基づき、浄化槽を設置及び浄化槽の構造又は規模を変更した場合は、水質に関する検査を受検すること。</w:t>
      </w: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２　法第</w:t>
      </w:r>
      <w:r>
        <w:rPr>
          <w:rFonts w:hint="default" w:ascii="ＭＳ 明朝" w:hAnsi="ＭＳ 明朝" w:eastAsia="ＭＳ 明朝"/>
        </w:rPr>
        <w:t>10</w:t>
      </w:r>
      <w:r>
        <w:rPr>
          <w:rFonts w:hint="default" w:ascii="ＭＳ 明朝" w:hAnsi="ＭＳ 明朝" w:eastAsia="ＭＳ 明朝"/>
        </w:rPr>
        <w:t>条第１項の規定に基づき、浄化槽の保守点検及び清掃を法令に定められた回数行うこと。</w:t>
      </w:r>
    </w:p>
    <w:p>
      <w:pPr>
        <w:pStyle w:val="0"/>
        <w:ind w:left="210" w:hanging="210" w:hangingChars="100"/>
        <w:rPr>
          <w:rFonts w:hint="default" w:ascii="ＭＳ 明朝" w:hAnsi="ＭＳ 明朝" w:eastAsia="ＭＳ 明朝"/>
          <w:sz w:val="20"/>
        </w:rPr>
      </w:pPr>
      <w:r>
        <w:rPr>
          <w:rFonts w:hint="eastAsia" w:ascii="ＭＳ 明朝" w:hAnsi="ＭＳ 明朝" w:eastAsia="ＭＳ 明朝"/>
        </w:rPr>
        <w:t>　　</w:t>
      </w:r>
      <w:r>
        <w:rPr>
          <w:rFonts w:hint="eastAsia" w:ascii="ＭＳ 明朝" w:hAnsi="ＭＳ 明朝" w:eastAsia="ＭＳ 明朝"/>
          <w:sz w:val="20"/>
        </w:rPr>
        <w:t>（１）保守点検</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　　　分離接触ばつ気方式、嫌気ろ床接触ばつ気方式、脱窒ろ床接触ばつ気方式</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　　　　処理対象人員が</w:t>
      </w:r>
      <w:r>
        <w:rPr>
          <w:rFonts w:hint="default" w:ascii="ＭＳ 明朝" w:hAnsi="ＭＳ 明朝" w:eastAsia="ＭＳ 明朝"/>
          <w:sz w:val="20"/>
        </w:rPr>
        <w:t>20</w:t>
      </w:r>
      <w:r>
        <w:rPr>
          <w:rFonts w:hint="default" w:ascii="ＭＳ 明朝" w:hAnsi="ＭＳ 明朝" w:eastAsia="ＭＳ 明朝"/>
          <w:sz w:val="20"/>
        </w:rPr>
        <w:t>人以下は年３回以上　　　　　　</w:t>
      </w:r>
      <w:r>
        <w:rPr>
          <w:rFonts w:hint="eastAsia" w:ascii="ＭＳ 明朝" w:hAnsi="ＭＳ 明朝" w:eastAsia="ＭＳ 明朝"/>
          <w:sz w:val="20"/>
        </w:rPr>
        <w:t xml:space="preserve"> </w:t>
      </w:r>
      <w:r>
        <w:rPr>
          <w:rFonts w:hint="default" w:ascii="ＭＳ 明朝" w:hAnsi="ＭＳ 明朝" w:eastAsia="ＭＳ 明朝"/>
          <w:sz w:val="20"/>
        </w:rPr>
        <w:t>□</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mc:AlternateContent>
          <mc:Choice Requires="wps">
            <w:drawing>
              <wp:anchor distT="0" distB="0" distL="114300" distR="114300" simplePos="0" relativeHeight="10" behindDoc="0" locked="0" layoutInCell="1" hidden="0" allowOverlap="1">
                <wp:simplePos x="0" y="0"/>
                <wp:positionH relativeFrom="column">
                  <wp:posOffset>3614420</wp:posOffset>
                </wp:positionH>
                <wp:positionV relativeFrom="paragraph">
                  <wp:posOffset>229235</wp:posOffset>
                </wp:positionV>
                <wp:extent cx="90170" cy="114300"/>
                <wp:effectExtent l="19685" t="19685" r="29845" b="20320"/>
                <wp:wrapNone/>
                <wp:docPr id="1031" name="直線コネクタ 10"/>
                <a:graphic xmlns:a="http://schemas.openxmlformats.org/drawingml/2006/main">
                  <a:graphicData uri="http://schemas.microsoft.com/office/word/2010/wordprocessingShape">
                    <wps:wsp>
                      <wps:cNvPr id="1031" name="直線コネクタ 10"/>
                      <wps:cNvSpPr/>
                      <wps:spPr>
                        <a:xfrm flipV="1">
                          <a:off x="0" y="0"/>
                          <a:ext cx="90170" cy="1143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style="mso-wrap-distance-top:0pt;mso-position-vertical-relative:text;z-index:10;mso-position-horizontal-relative:text;position:absolute;mso-wrap-distance-bottom:0pt;mso-wrap-distance-left:9pt;mso-wrap-distance-right:9pt;flip:y;" o:spid="_x0000_s1031" o:allowincell="t" o:allowoverlap="t" filled="f" stroked="t" strokecolor="#ff0000" strokeweight="2.25pt" o:spt="20" from="284.60000000000002pt,18.05pt" to="291.7pt,27.05pt">
                <v:fill/>
                <v:stroke linestyle="single" miterlimit="8" endcap="flat" dashstyle="solid" filltype="solid"/>
                <v:textbox style="layout-flow:horizontal;"/>
                <v:imagedata o:title=""/>
                <w10:wrap type="none" anchorx="text" anchory="text"/>
              </v:line>
            </w:pict>
          </mc:Fallback>
        </mc:AlternateContent>
      </w:r>
      <w:r>
        <w:rPr>
          <w:rFonts w:hint="eastAsia" w:ascii="ＭＳ 明朝" w:hAnsi="ＭＳ 明朝" w:eastAsia="ＭＳ 明朝"/>
          <w:sz w:val="20"/>
        </w:rPr>
        <w:t>　　　　処理対象人員が</w:t>
      </w:r>
      <w:r>
        <w:rPr>
          <w:rFonts w:hint="default" w:ascii="ＭＳ 明朝" w:hAnsi="ＭＳ 明朝" w:eastAsia="ＭＳ 明朝"/>
          <w:sz w:val="20"/>
        </w:rPr>
        <w:t>21</w:t>
      </w:r>
      <w:r>
        <w:rPr>
          <w:rFonts w:hint="default" w:ascii="ＭＳ 明朝" w:hAnsi="ＭＳ 明朝" w:eastAsia="ＭＳ 明朝"/>
          <w:sz w:val="20"/>
        </w:rPr>
        <w:t>人以上</w:t>
      </w:r>
      <w:r>
        <w:rPr>
          <w:rFonts w:hint="default" w:ascii="ＭＳ 明朝" w:hAnsi="ＭＳ 明朝" w:eastAsia="ＭＳ 明朝"/>
          <w:sz w:val="20"/>
        </w:rPr>
        <w:t>50</w:t>
      </w:r>
      <w:r>
        <w:rPr>
          <w:rFonts w:hint="default" w:ascii="ＭＳ 明朝" w:hAnsi="ＭＳ 明朝" w:eastAsia="ＭＳ 明朝"/>
          <w:sz w:val="20"/>
        </w:rPr>
        <w:t>人以下は年４回以上　　</w:t>
      </w:r>
      <w:r>
        <w:rPr>
          <w:rFonts w:hint="default" w:ascii="ＭＳ 明朝" w:hAnsi="ＭＳ 明朝" w:eastAsia="ＭＳ 明朝"/>
          <w:sz w:val="20"/>
        </w:rPr>
        <w:t>□</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mc:AlternateContent>
          <mc:Choice Requires="wps">
            <w:drawing>
              <wp:anchor distT="0" distB="0" distL="114300" distR="114300" simplePos="0" relativeHeight="9" behindDoc="0" locked="0" layoutInCell="1" hidden="0" allowOverlap="1">
                <wp:simplePos x="0" y="0"/>
                <wp:positionH relativeFrom="column">
                  <wp:posOffset>3585210</wp:posOffset>
                </wp:positionH>
                <wp:positionV relativeFrom="paragraph">
                  <wp:posOffset>27940</wp:posOffset>
                </wp:positionV>
                <wp:extent cx="36195" cy="94615"/>
                <wp:effectExtent l="19685" t="19685" r="29845" b="20320"/>
                <wp:wrapNone/>
                <wp:docPr id="1032" name="直線コネクタ 8"/>
                <a:graphic xmlns:a="http://schemas.openxmlformats.org/drawingml/2006/main">
                  <a:graphicData uri="http://schemas.microsoft.com/office/word/2010/wordprocessingShape">
                    <wps:wsp>
                      <wps:cNvPr id="1032" name="直線コネクタ 8"/>
                      <wps:cNvSpPr/>
                      <wps:spPr>
                        <a:xfrm>
                          <a:off x="0" y="0"/>
                          <a:ext cx="36195" cy="9461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8" style="mso-wrap-distance-top:0pt;mso-position-vertical-relative:text;z-index:9;mso-position-horizontal-relative:text;position:absolute;mso-wrap-distance-bottom:0pt;mso-wrap-distance-left:9pt;mso-wrap-distance-right:9pt;" o:spid="_x0000_s1032" o:allowincell="t" o:allowoverlap="t" filled="f" stroked="t" strokecolor="#ff0000" strokeweight="2.25pt" o:spt="20" from="282.3pt,2.2000000000000002pt" to="285.15000000000003pt,9.65pt">
                <v:fill/>
                <v:stroke linestyle="single" miterlimit="8" endcap="flat" dashstyle="solid" filltype="solid"/>
                <v:textbox style="layout-flow:horizontal;"/>
                <v:imagedata o:title=""/>
                <w10:wrap type="none" anchorx="text" anchory="text"/>
              </v:line>
            </w:pict>
          </mc:Fallback>
        </mc:AlternateContent>
      </w:r>
      <w:r>
        <w:rPr>
          <w:rFonts w:hint="eastAsia" w:ascii="ＭＳ 明朝" w:hAnsi="ＭＳ 明朝" w:eastAsia="ＭＳ 明朝"/>
          <w:sz w:val="20"/>
        </w:rPr>
        <w:t>　　　上記以外の場合（大臣認定型など）　年</w:t>
      </w:r>
      <w:r>
        <w:rPr>
          <w:rFonts w:hint="eastAsia" w:ascii="ＭＳ 明朝" w:hAnsi="ＭＳ 明朝" w:eastAsia="ＭＳ 明朝"/>
          <w:color w:val="FF0000"/>
          <w:sz w:val="20"/>
          <w:u w:val="single" w:color="auto"/>
        </w:rPr>
        <w:t xml:space="preserve"> </w:t>
      </w:r>
      <w:r>
        <w:rPr>
          <w:rFonts w:hint="eastAsia" w:ascii="ＭＳ 明朝" w:hAnsi="ＭＳ 明朝" w:eastAsia="ＭＳ 明朝"/>
          <w:color w:val="FF0000"/>
          <w:sz w:val="20"/>
          <w:u w:val="single" w:color="auto"/>
        </w:rPr>
        <w:t>３</w:t>
      </w:r>
      <w:r>
        <w:rPr>
          <w:rFonts w:hint="eastAsia" w:ascii="ＭＳ 明朝" w:hAnsi="ＭＳ 明朝" w:eastAsia="ＭＳ 明朝"/>
          <w:color w:val="FF0000"/>
          <w:sz w:val="20"/>
          <w:u w:val="single" w:color="auto"/>
        </w:rPr>
        <w:t xml:space="preserve"> </w:t>
      </w:r>
      <w:r>
        <w:rPr>
          <w:rFonts w:hint="eastAsia" w:ascii="ＭＳ 明朝" w:hAnsi="ＭＳ 明朝" w:eastAsia="ＭＳ 明朝"/>
          <w:sz w:val="20"/>
        </w:rPr>
        <w:t>回※以上　□</w:t>
      </w:r>
    </w:p>
    <w:p>
      <w:pPr>
        <w:pStyle w:val="0"/>
        <w:ind w:left="1200" w:hanging="1200" w:hangingChars="600"/>
        <w:rPr>
          <w:rFonts w:hint="default" w:ascii="ＭＳ 明朝" w:hAnsi="ＭＳ 明朝" w:eastAsia="ＭＳ 明朝"/>
          <w:sz w:val="18"/>
        </w:rPr>
      </w:pPr>
      <w:r>
        <w:rPr>
          <w:rFonts w:hint="eastAsia" w:ascii="ＭＳ 明朝" w:hAnsi="ＭＳ 明朝" w:eastAsia="ＭＳ 明朝"/>
          <w:sz w:val="20"/>
        </w:rPr>
        <mc:AlternateContent>
          <mc:Choice Requires="wps">
            <w:drawing>
              <wp:anchor distT="0" distB="0" distL="114300" distR="114300" simplePos="0" relativeHeight="7" behindDoc="0" locked="0" layoutInCell="1" hidden="0" allowOverlap="1">
                <wp:simplePos x="0" y="0"/>
                <wp:positionH relativeFrom="column">
                  <wp:posOffset>577215</wp:posOffset>
                </wp:positionH>
                <wp:positionV relativeFrom="paragraph">
                  <wp:posOffset>6350</wp:posOffset>
                </wp:positionV>
                <wp:extent cx="4867275" cy="657225"/>
                <wp:effectExtent l="635" t="635" r="29845" b="10795"/>
                <wp:wrapNone/>
                <wp:docPr id="1033" name="角丸四角形 5"/>
                <a:graphic xmlns:a="http://schemas.openxmlformats.org/drawingml/2006/main">
                  <a:graphicData uri="http://schemas.microsoft.com/office/word/2010/wordprocessingShape">
                    <wps:wsp>
                      <wps:cNvPr id="1033" name="角丸四角形 5"/>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5" style="mso-position-vertical-relative:text;z-index:7;mso-wrap-distance-left:9pt;width:383.25pt;height:51.75pt;mso-position-horizontal-relative:text;position:absolute;margin-left:45.45pt;margin-top:0.5pt;mso-wrap-distance-bottom:0pt;mso-wrap-distance-right:9pt;mso-wrap-distance-top:0pt;" o:spid="_x0000_s1033" o:allowincell="t" o:allowoverlap="t" filled="f" stroked="t" strokecolor="#000000 [3213]" strokeweight="1pt" o:spt="2" arcsize="10923f">
                <v:fill/>
                <v:stroke linestyle="single" miterlimit="8" endcap="flat" dashstyle="dash" filltype="solid"/>
                <v:textbox style="layout-flow:horizontal;"/>
                <v:imagedata o:title=""/>
                <w10:wrap type="none" anchorx="text" anchory="text"/>
              </v:roundrect>
            </w:pict>
          </mc:Fallback>
        </mc:AlternateContent>
      </w:r>
      <w:r>
        <w:rPr>
          <w:rFonts w:hint="eastAsia" w:ascii="ＭＳ 明朝" w:hAnsi="ＭＳ 明朝" w:eastAsia="ＭＳ 明朝"/>
          <w:sz w:val="20"/>
        </w:rPr>
        <w:t>　　　　　</w:t>
      </w:r>
      <w:r>
        <w:rPr>
          <w:rFonts w:hint="eastAsia" w:ascii="ＭＳ 明朝" w:hAnsi="ＭＳ 明朝" w:eastAsia="ＭＳ 明朝"/>
          <w:sz w:val="18"/>
        </w:rPr>
        <w:t>※維持管理要領書等に記載されている回数を記載してください。分からない場合はメーカー</w:t>
      </w:r>
    </w:p>
    <w:p>
      <w:pPr>
        <w:pStyle w:val="0"/>
        <w:ind w:left="1260" w:leftChars="600"/>
        <w:rPr>
          <w:rFonts w:hint="default" w:ascii="ＭＳ 明朝" w:hAnsi="ＭＳ 明朝" w:eastAsia="ＭＳ 明朝"/>
          <w:sz w:val="18"/>
        </w:rPr>
      </w:pPr>
      <w:r>
        <w:rPr>
          <w:rFonts w:hint="eastAsia" w:ascii="ＭＳ 明朝" w:hAnsi="ＭＳ 明朝" w:eastAsia="ＭＳ 明朝"/>
          <w:sz w:val="18"/>
        </w:rPr>
        <w:t>もしくは浄化槽保守点検業者にお問い合わせください。</w:t>
      </w:r>
    </w:p>
    <w:p>
      <w:pPr>
        <w:pStyle w:val="0"/>
        <w:ind w:left="180" w:hanging="180" w:hangingChars="100"/>
        <w:rPr>
          <w:rFonts w:hint="default" w:ascii="ＭＳ 明朝" w:hAnsi="ＭＳ 明朝" w:eastAsia="ＭＳ 明朝"/>
          <w:sz w:val="18"/>
        </w:rPr>
      </w:pPr>
      <w:r>
        <w:rPr>
          <w:rFonts w:hint="eastAsia" w:ascii="ＭＳ 明朝" w:hAnsi="ＭＳ 明朝" w:eastAsia="ＭＳ 明朝"/>
          <w:sz w:val="18"/>
        </w:rPr>
        <mc:AlternateContent>
          <mc:Choice Requires="wps">
            <w:drawing>
              <wp:anchor distT="0" distB="0" distL="114300" distR="114300" simplePos="0" relativeHeight="6" behindDoc="0" locked="0" layoutInCell="1" hidden="0" allowOverlap="1">
                <wp:simplePos x="0" y="0"/>
                <wp:positionH relativeFrom="column">
                  <wp:posOffset>1609725</wp:posOffset>
                </wp:positionH>
                <wp:positionV relativeFrom="paragraph">
                  <wp:posOffset>5930900</wp:posOffset>
                </wp:positionV>
                <wp:extent cx="4918710" cy="660400"/>
                <wp:effectExtent l="635" t="635" r="29845" b="10795"/>
                <wp:wrapNone/>
                <wp:docPr id="1034" name="角丸四角形 6"/>
                <a:graphic xmlns:a="http://schemas.openxmlformats.org/drawingml/2006/main">
                  <a:graphicData uri="http://schemas.microsoft.com/office/word/2010/wordprocessingShape">
                    <wps:wsp>
                      <wps:cNvPr id="1034" name="角丸四角形 6"/>
                      <wps:cNvSpPr>
                        <a:spLocks noChangeArrowheads="1"/>
                      </wps:cNvSpPr>
                      <wps:spPr>
                        <a:xfrm>
                          <a:off x="0" y="0"/>
                          <a:ext cx="4918710" cy="660400"/>
                        </a:xfrm>
                        <a:prstGeom prst="roundRect">
                          <a:avLst>
                            <a:gd name="adj" fmla="val 16667"/>
                          </a:avLst>
                        </a:prstGeom>
                        <a:noFill/>
                        <a:ln w="9525">
                          <a:solidFill>
                            <a:srgbClr val="000000"/>
                          </a:solidFill>
                          <a:prstDash val="lgDash"/>
                          <a:round/>
                          <a:headEnd/>
                          <a:tailEnd/>
                        </a:ln>
                      </wps:spPr>
                      <wps:bodyPr/>
                    </wps:wsp>
                  </a:graphicData>
                </a:graphic>
              </wp:anchor>
            </w:drawing>
          </mc:Choice>
          <mc:Fallback>
            <w:pict>
              <v:roundrect id="角丸四角形 6" style="mso-position-vertical-relative:text;z-index:6;mso-wrap-distance-left:9pt;width:387.3pt;height:52pt;mso-position-horizontal-relative:text;position:absolute;margin-left:126.75pt;margin-top:467pt;mso-wrap-distance-bottom:0pt;mso-wrap-distance-right:9pt;mso-wrap-distance-top:0pt;" o:spid="_x0000_s1034" o:allowincell="t" o:allowoverlap="t" filled="f" stroked="t" strokecolor="#000000" strokeweight="0.75pt" o:spt="2" arcsize="10923f">
                <v:fill/>
                <v:stroke dashstyle="longdash" filltype="solid"/>
                <v:textbox style="layout-flow:horizontal;"/>
                <v:imagedata o:title=""/>
                <w10:wrap type="none" anchorx="text" anchory="text"/>
              </v:roundrect>
            </w:pict>
          </mc:Fallback>
        </mc:AlternateContent>
      </w:r>
      <w:r>
        <w:rPr>
          <w:rFonts w:hint="eastAsia" w:ascii="ＭＳ 明朝" w:hAnsi="ＭＳ 明朝" w:eastAsia="ＭＳ 明朝"/>
          <w:sz w:val="18"/>
        </w:rPr>
        <w:t>　　　　　　※多くの場合は年３回以上となっています。</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　　（２）清掃</w:t>
      </w:r>
    </w:p>
    <w:p>
      <w:pPr>
        <w:pStyle w:val="0"/>
        <w:ind w:firstLine="600" w:firstLineChars="300"/>
        <w:rPr>
          <w:rFonts w:hint="default" w:ascii="ＭＳ 明朝" w:hAnsi="ＭＳ 明朝" w:eastAsia="ＭＳ 明朝"/>
          <w:sz w:val="20"/>
        </w:rPr>
      </w:pPr>
      <w:r>
        <w:rPr>
          <w:rFonts w:hint="eastAsia" w:ascii="ＭＳ 明朝" w:hAnsi="ＭＳ 明朝" w:eastAsia="ＭＳ 明朝"/>
          <w:sz w:val="20"/>
        </w:rPr>
        <w:t>年１回以上</w:t>
      </w:r>
    </w:p>
    <w:p>
      <w:pPr>
        <w:pStyle w:val="0"/>
        <w:rPr>
          <w:rFonts w:hint="default" w:ascii="ＭＳ 明朝" w:hAnsi="ＭＳ 明朝" w:eastAsia="ＭＳ 明朝"/>
          <w:sz w:val="20"/>
        </w:rPr>
      </w:pPr>
    </w:p>
    <w:p>
      <w:pPr>
        <w:pStyle w:val="0"/>
        <w:rPr>
          <w:rFonts w:hint="default" w:ascii="ＭＳ 明朝" w:hAnsi="ＭＳ 明朝" w:eastAsia="ＭＳ 明朝"/>
        </w:rPr>
      </w:pPr>
      <w:r>
        <w:rPr>
          <w:rFonts w:hint="eastAsia" w:ascii="ＭＳ 明朝" w:hAnsi="ＭＳ 明朝" w:eastAsia="ＭＳ 明朝"/>
        </w:rPr>
        <w:t>３　法第</w:t>
      </w:r>
      <w:r>
        <w:rPr>
          <w:rFonts w:hint="default" w:ascii="ＭＳ 明朝" w:hAnsi="ＭＳ 明朝" w:eastAsia="ＭＳ 明朝"/>
        </w:rPr>
        <w:t>11</w:t>
      </w:r>
      <w:r>
        <w:rPr>
          <w:rFonts w:hint="default" w:ascii="ＭＳ 明朝" w:hAnsi="ＭＳ 明朝" w:eastAsia="ＭＳ 明朝"/>
        </w:rPr>
        <w:t>条第１項の規定に基づき、毎年１回水質に関する検査を受検すること。</w:t>
      </w:r>
    </w:p>
    <w:p>
      <w:pPr>
        <w:pStyle w:val="0"/>
        <w:rPr>
          <w:rFonts w:hint="default" w:ascii="ＭＳ 明朝" w:hAnsi="ＭＳ 明朝" w:eastAsia="ＭＳ 明朝"/>
        </w:rPr>
      </w:pPr>
    </w:p>
    <w:p>
      <w:pPr>
        <w:pStyle w:val="0"/>
        <w:rPr>
          <w:rFonts w:hint="default" w:ascii="ＭＳ 明朝" w:hAnsi="ＭＳ 明朝" w:eastAsia="ＭＳ 明朝"/>
          <w:sz w:val="20"/>
        </w:rPr>
      </w:pPr>
      <w:r>
        <w:rPr>
          <w:rFonts w:hint="eastAsia" w:ascii="ＭＳ 明朝" w:hAnsi="ＭＳ 明朝" w:eastAsia="ＭＳ 明朝"/>
          <w:sz w:val="20"/>
        </w:rPr>
        <w:t>４　１、２及び３を実施しなかった場合は、補助金を返還すること。</w:t>
      </w:r>
    </w:p>
    <w:p>
      <w:pPr>
        <w:pStyle w:val="0"/>
        <w:rPr>
          <w:rFonts w:hint="eastAsia" w:ascii="ＭＳ 明朝" w:hAnsi="ＭＳ 明朝" w:eastAsia="ＭＳ 明朝"/>
          <w:sz w:val="20"/>
        </w:rPr>
      </w:pPr>
    </w:p>
    <w:p>
      <w:pPr>
        <w:pStyle w:val="19"/>
        <w:rPr>
          <w:rFonts w:hint="eastAsia"/>
        </w:rPr>
      </w:pPr>
      <w:r>
        <w:rPr>
          <w:rFonts w:hint="eastAsia"/>
        </w:rPr>
        <w:t>以上</w:t>
      </w:r>
    </w:p>
    <w:p>
      <w:pPr>
        <w:pStyle w:val="0"/>
        <w:wordWrap w:val="0"/>
        <w:ind w:right="800"/>
        <w:rPr>
          <w:rFonts w:hint="default" w:ascii="ＭＳ 明朝" w:hAnsi="ＭＳ 明朝" w:eastAsia="ＭＳ 明朝"/>
          <w:sz w:val="20"/>
        </w:rPr>
      </w:pPr>
      <w:r>
        <w:rPr>
          <w:rFonts w:hint="eastAsia" w:ascii="ＭＳ 明朝" w:hAnsi="ＭＳ 明朝" w:eastAsia="ＭＳ 明朝"/>
          <w:sz w:val="20"/>
        </w:rPr>
        <w:t>　　　　　　　　　　　　　　　　　　住所　　</w:t>
      </w:r>
      <w:r>
        <w:rPr>
          <w:rFonts w:hint="eastAsia" w:ascii="ＭＳ 明朝" w:hAnsi="ＭＳ 明朝" w:eastAsia="ＭＳ 明朝"/>
          <w:color w:val="FF0000"/>
          <w:sz w:val="20"/>
        </w:rPr>
        <w:t>水戸市笠原町</w:t>
      </w:r>
      <w:r>
        <w:rPr>
          <w:rFonts w:hint="default" w:ascii="ＭＳ 明朝" w:hAnsi="ＭＳ 明朝" w:eastAsia="ＭＳ 明朝"/>
          <w:color w:val="FF0000"/>
          <w:sz w:val="20"/>
        </w:rPr>
        <w:t>978-6</w:t>
      </w:r>
    </w:p>
    <w:p>
      <w:pPr>
        <w:pStyle w:val="0"/>
        <w:wordWrap w:val="0"/>
        <w:ind w:right="800"/>
        <w:rPr>
          <w:rFonts w:hint="default" w:ascii="ＭＳ 明朝" w:hAnsi="ＭＳ 明朝" w:eastAsia="ＭＳ 明朝"/>
          <w:sz w:val="20"/>
        </w:rPr>
      </w:pPr>
    </w:p>
    <w:p>
      <w:pPr>
        <w:pStyle w:val="0"/>
        <w:wordWrap w:val="0"/>
        <w:ind w:right="800"/>
        <w:rPr>
          <w:rFonts w:hint="default" w:ascii="ＭＳ 明朝" w:hAnsi="ＭＳ 明朝" w:eastAsia="ＭＳ 明朝"/>
          <w:sz w:val="20"/>
        </w:rPr>
      </w:pPr>
      <w:r>
        <w:rPr>
          <w:rFonts w:hint="eastAsia" w:ascii="ＭＳ 明朝" w:hAnsi="ＭＳ 明朝" w:eastAsia="ＭＳ 明朝"/>
          <w:sz w:val="20"/>
        </w:rPr>
        <w:t>　　　　　　　　　　　　　　　　　　連絡先　</w:t>
      </w:r>
      <w:r>
        <w:rPr>
          <w:rFonts w:hint="default" w:ascii="ＭＳ 明朝" w:hAnsi="ＭＳ 明朝" w:eastAsia="ＭＳ 明朝"/>
          <w:color w:val="FF0000"/>
          <w:sz w:val="20"/>
        </w:rPr>
        <w:t>029-301-1111</w:t>
      </w:r>
    </w:p>
    <w:p>
      <w:pPr>
        <w:pStyle w:val="0"/>
        <w:wordWrap w:val="0"/>
        <w:ind w:right="800"/>
        <w:rPr>
          <w:rFonts w:hint="default" w:ascii="ＭＳ 明朝" w:hAnsi="ＭＳ 明朝" w:eastAsia="ＭＳ 明朝"/>
          <w:sz w:val="20"/>
        </w:rPr>
      </w:pPr>
    </w:p>
    <w:p>
      <w:pPr>
        <w:pStyle w:val="0"/>
        <w:wordWrap w:val="0"/>
        <w:ind w:right="800"/>
        <w:rPr>
          <w:rFonts w:hint="default" w:ascii="ＭＳ 明朝" w:hAnsi="ＭＳ 明朝" w:eastAsia="ＭＳ 明朝"/>
          <w:sz w:val="20"/>
        </w:rPr>
      </w:pPr>
      <w:r>
        <w:rPr>
          <w:rFonts w:hint="eastAsia" w:ascii="ＭＳ 明朝" w:hAnsi="ＭＳ 明朝" w:eastAsia="ＭＳ 明朝"/>
          <w:sz w:val="20"/>
        </w:rPr>
        <w:t>　　　　　　　　　　　　　　　　　　氏名　　</w:t>
      </w:r>
      <w:r>
        <w:rPr>
          <w:rFonts w:hint="eastAsia" w:ascii="ＭＳ 明朝" w:hAnsi="ＭＳ 明朝" w:eastAsia="ＭＳ 明朝"/>
          <w:color w:val="FF0000"/>
          <w:sz w:val="20"/>
        </w:rPr>
        <w:t>茨城　太郎</w:t>
      </w:r>
    </w:p>
    <w:p>
      <w:pPr>
        <w:pStyle w:val="0"/>
        <w:wordWrap w:val="0"/>
        <w:ind w:right="800"/>
        <w:rPr>
          <w:rFonts w:hint="default" w:ascii="ＭＳ 明朝" w:hAnsi="ＭＳ 明朝" w:eastAsia="ＭＳ 明朝"/>
          <w:sz w:val="20"/>
        </w:rPr>
      </w:pPr>
    </w:p>
    <w:p>
      <w:pPr>
        <w:pStyle w:val="0"/>
        <w:ind w:right="800"/>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pacing w:val="0"/>
          <w:w w:val="78"/>
          <w:kern w:val="0"/>
          <w:sz w:val="20"/>
          <w:fitText w:val="5000" w:id="4"/>
        </w:rPr>
        <w:t>（法人にあっては主たる事業所の所在地及び名称並びに代表者の氏名</w:t>
      </w:r>
      <w:r>
        <w:rPr>
          <w:rFonts w:hint="eastAsia" w:ascii="ＭＳ 明朝" w:hAnsi="ＭＳ 明朝" w:eastAsia="ＭＳ 明朝"/>
          <w:spacing w:val="24"/>
          <w:w w:val="78"/>
          <w:kern w:val="0"/>
          <w:sz w:val="20"/>
          <w:fitText w:val="5000" w:id="4"/>
        </w:rPr>
        <w:t>）</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Closing"/>
    <w:basedOn w:val="0"/>
    <w:next w:val="19"/>
    <w:link w:val="20"/>
    <w:uiPriority w:val="0"/>
    <w:pPr>
      <w:jc w:val="right"/>
    </w:pPr>
    <w:rPr>
      <w:rFonts w:ascii="ＭＳ 明朝" w:hAnsi="ＭＳ 明朝" w:eastAsia="ＭＳ 明朝"/>
      <w:sz w:val="20"/>
    </w:rPr>
  </w:style>
  <w:style w:type="character" w:styleId="20" w:customStyle="1">
    <w:name w:val="結語 (文字)"/>
    <w:basedOn w:val="10"/>
    <w:next w:val="20"/>
    <w:link w:val="19"/>
    <w:uiPriority w:val="0"/>
    <w:rPr>
      <w:rFonts w:ascii="ＭＳ 明朝" w:hAnsi="ＭＳ 明朝" w:eastAsia="ＭＳ 明朝"/>
      <w:sz w:val="2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16</Words>
  <Characters>1078</Characters>
  <Application>JUST Note</Application>
  <Lines>77</Lines>
  <Paragraphs>51</Paragraphs>
  <Company>茨城県</Company>
  <CharactersWithSpaces>1341</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政策企画部情報システム課</dc:creator>
  <cp:lastModifiedBy>2211川田　奏真</cp:lastModifiedBy>
  <dcterms:created xsi:type="dcterms:W3CDTF">2024-03-19T05:22:00Z</dcterms:created>
  <dcterms:modified xsi:type="dcterms:W3CDTF">2024-03-26T06:08:08Z</dcterms:modified>
  <cp:revision>4</cp:revision>
</cp:coreProperties>
</file>