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8"/>
        </w:rPr>
        <w:t>広報とりで「タウン」掲載基準</w:t>
      </w:r>
      <w:bookmarkStart w:id="0" w:name="_GoBack"/>
      <w:bookmarkEnd w:id="0"/>
    </w:p>
    <w:p>
      <w:pPr>
        <w:pStyle w:val="0"/>
        <w:autoSpaceDE w:val="0"/>
        <w:autoSpaceDN w:val="0"/>
        <w:adjustRightInd w:val="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広報とりで「タウン」のコーナーでは、市や官公庁関係機関外の市民活動の情報を掲載しています。掲載は無料ですが、広報紙の公共性・公益性を尊重し、掲載基準を設けています。</w:t>
      </w:r>
    </w:p>
    <w:p>
      <w:pPr>
        <w:pStyle w:val="0"/>
        <w:autoSpaceDE w:val="0"/>
        <w:autoSpaceDN w:val="0"/>
        <w:adjustRightInd w:val="0"/>
        <w:jc w:val="left"/>
        <w:rPr>
          <w:rFonts w:hint="default" w:ascii="ＭＳ ゴシック" w:hAnsi="ＭＳ ゴシック" w:eastAsia="ＭＳ ゴシック"/>
        </w:rPr>
      </w:pPr>
    </w:p>
    <w:p>
      <w:pPr>
        <w:pStyle w:val="15"/>
        <w:numPr>
          <w:ilvl w:val="0"/>
          <w:numId w:val="1"/>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掲載の要件</w:t>
      </w:r>
    </w:p>
    <w:p>
      <w:pPr>
        <w:pStyle w:val="15"/>
        <w:numPr>
          <w:ilvl w:val="0"/>
          <w:numId w:val="2"/>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原則</w:t>
      </w:r>
      <w:r>
        <w:rPr>
          <w:rFonts w:hint="eastAsia" w:ascii="ＭＳ ゴシック" w:hAnsi="ＭＳ ゴシック" w:eastAsia="ＭＳ ゴシック"/>
          <w:color w:val="000000" w:themeColor="text1"/>
        </w:rPr>
        <w:t>、</w:t>
      </w:r>
      <w:r>
        <w:rPr>
          <w:rFonts w:hint="eastAsia" w:ascii="ＭＳ ゴシック" w:hAnsi="ＭＳ ゴシック" w:eastAsia="ＭＳ ゴシック"/>
        </w:rPr>
        <w:t>市内に活動拠点を置く市民団体・個人であること</w:t>
      </w:r>
    </w:p>
    <w:p>
      <w:pPr>
        <w:pStyle w:val="15"/>
        <w:autoSpaceDE w:val="0"/>
        <w:autoSpaceDN w:val="0"/>
        <w:adjustRightInd w:val="0"/>
        <w:ind w:left="105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ただし、市外に拠点を置く団体・個人であっても、公共的性格や社会貢献性などが含まれる場合はこの限りではありません。</w:t>
      </w:r>
    </w:p>
    <w:p>
      <w:pPr>
        <w:pStyle w:val="15"/>
        <w:numPr>
          <w:ilvl w:val="0"/>
          <w:numId w:val="2"/>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催し物などの開催日や申込の締切日は、掲載希望号から一定期間空けること</w:t>
      </w:r>
    </w:p>
    <w:p>
      <w:pPr>
        <w:pStyle w:val="15"/>
        <w:numPr>
          <w:numId w:val="0"/>
        </w:numPr>
        <w:autoSpaceDE w:val="0"/>
        <w:autoSpaceDN w:val="0"/>
        <w:adjustRightInd w:val="0"/>
        <w:ind w:left="105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発行日当日に全ての読者が読むとは限らないことから、以下を参考に日程の調整をお願いします。</w:t>
      </w:r>
      <w:r>
        <w:rPr>
          <w:rFonts w:hint="eastAsia" w:ascii="ＭＳ ゴシック" w:hAnsi="ＭＳ ゴシック" w:eastAsia="ＭＳ ゴシック"/>
        </w:rPr>
        <w:br w:type="textWrapping" w:clear="none"/>
      </w:r>
      <w:r>
        <w:rPr>
          <w:rFonts w:hint="eastAsia" w:ascii="ＭＳ ゴシック" w:hAnsi="ＭＳ ゴシック" w:eastAsia="ＭＳ ゴシック"/>
        </w:rPr>
        <w:t>　・広報とりで</w:t>
      </w:r>
      <w:r>
        <w:rPr>
          <w:rFonts w:hint="eastAsia" w:ascii="ＭＳ ゴシック" w:hAnsi="ＭＳ ゴシック" w:eastAsia="ＭＳ ゴシック"/>
        </w:rPr>
        <w:t>1</w:t>
      </w:r>
      <w:r>
        <w:rPr>
          <w:rFonts w:hint="eastAsia" w:ascii="ＭＳ ゴシック" w:hAnsi="ＭＳ ゴシック" w:eastAsia="ＭＳ ゴシック"/>
        </w:rPr>
        <w:t>日号…</w:t>
      </w:r>
      <w:r>
        <w:rPr>
          <w:rFonts w:hint="eastAsia" w:ascii="ＭＳ ゴシック" w:hAnsi="ＭＳ ゴシック" w:eastAsia="ＭＳ ゴシック"/>
        </w:rPr>
        <w:t>8</w:t>
      </w:r>
      <w:r>
        <w:rPr>
          <w:rFonts w:hint="eastAsia" w:ascii="ＭＳ ゴシック" w:hAnsi="ＭＳ ゴシック" w:eastAsia="ＭＳ ゴシック"/>
        </w:rPr>
        <w:t>日以降の開催日（</w:t>
      </w:r>
      <w:r>
        <w:rPr>
          <w:rFonts w:hint="eastAsia" w:ascii="ＭＳ ゴシック" w:hAnsi="ＭＳ ゴシック" w:eastAsia="ＭＳ ゴシック"/>
        </w:rPr>
        <w:t>7</w:t>
      </w:r>
      <w:r>
        <w:rPr>
          <w:rFonts w:hint="eastAsia" w:ascii="ＭＳ ゴシック" w:hAnsi="ＭＳ ゴシック" w:eastAsia="ＭＳ ゴシック"/>
        </w:rPr>
        <w:t>日までに開催・申込締切は</w:t>
      </w:r>
      <w:r>
        <w:rPr>
          <w:rFonts w:hint="eastAsia" w:ascii="ＭＳ ゴシック" w:hAnsi="ＭＳ ゴシック" w:eastAsia="ＭＳ ゴシック"/>
        </w:rPr>
        <w:t>NG</w:t>
      </w:r>
      <w:r>
        <w:rPr>
          <w:rFonts w:hint="eastAsia" w:ascii="ＭＳ ゴシック" w:hAnsi="ＭＳ ゴシック" w:eastAsia="ＭＳ ゴシック"/>
        </w:rPr>
        <w:t>）</w:t>
      </w:r>
      <w:r>
        <w:rPr>
          <w:rFonts w:hint="eastAsia" w:ascii="ＭＳ ゴシック" w:hAnsi="ＭＳ ゴシック" w:eastAsia="ＭＳ ゴシック"/>
        </w:rPr>
        <w:br w:type="textWrapping" w:clear="none"/>
      </w:r>
      <w:r>
        <w:rPr>
          <w:rFonts w:hint="eastAsia" w:ascii="ＭＳ ゴシック" w:hAnsi="ＭＳ ゴシック" w:eastAsia="ＭＳ ゴシック"/>
        </w:rPr>
        <w:t>　・広報とりで</w:t>
      </w:r>
      <w:r>
        <w:rPr>
          <w:rFonts w:hint="eastAsia" w:ascii="ＭＳ ゴシック" w:hAnsi="ＭＳ ゴシック" w:eastAsia="ＭＳ ゴシック"/>
        </w:rPr>
        <w:t>15</w:t>
      </w:r>
      <w:r>
        <w:rPr>
          <w:rFonts w:hint="eastAsia" w:ascii="ＭＳ ゴシック" w:hAnsi="ＭＳ ゴシック" w:eastAsia="ＭＳ ゴシック"/>
        </w:rPr>
        <w:t>日号…</w:t>
      </w:r>
      <w:r>
        <w:rPr>
          <w:rFonts w:hint="eastAsia" w:ascii="ＭＳ ゴシック" w:hAnsi="ＭＳ ゴシック" w:eastAsia="ＭＳ ゴシック"/>
        </w:rPr>
        <w:t>22</w:t>
      </w:r>
      <w:r>
        <w:rPr>
          <w:rFonts w:hint="eastAsia" w:ascii="ＭＳ ゴシック" w:hAnsi="ＭＳ ゴシック" w:eastAsia="ＭＳ ゴシック"/>
        </w:rPr>
        <w:t>日以降の開催日（</w:t>
      </w:r>
      <w:r>
        <w:rPr>
          <w:rFonts w:hint="eastAsia" w:ascii="ＭＳ ゴシック" w:hAnsi="ＭＳ ゴシック" w:eastAsia="ＭＳ ゴシック"/>
        </w:rPr>
        <w:t>21</w:t>
      </w:r>
      <w:r>
        <w:rPr>
          <w:rFonts w:hint="eastAsia" w:ascii="ＭＳ ゴシック" w:hAnsi="ＭＳ ゴシック" w:eastAsia="ＭＳ ゴシック"/>
        </w:rPr>
        <w:t>日までに開催・申込締切は</w:t>
      </w:r>
      <w:r>
        <w:rPr>
          <w:rFonts w:hint="eastAsia" w:ascii="ＭＳ ゴシック" w:hAnsi="ＭＳ ゴシック" w:eastAsia="ＭＳ ゴシック"/>
        </w:rPr>
        <w:t>NG</w:t>
      </w:r>
      <w:r>
        <w:rPr>
          <w:rFonts w:hint="eastAsia" w:ascii="ＭＳ ゴシック" w:hAnsi="ＭＳ ゴシック" w:eastAsia="ＭＳ ゴシック"/>
        </w:rPr>
        <w:t>）</w:t>
      </w:r>
    </w:p>
    <w:p>
      <w:pPr>
        <w:pStyle w:val="15"/>
        <w:numPr>
          <w:ilvl w:val="0"/>
          <w:numId w:val="2"/>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団体・個人が主催する催し物や講座など、市民の皆さんが参加できる内容</w:t>
      </w:r>
    </w:p>
    <w:p>
      <w:pPr>
        <w:pStyle w:val="0"/>
        <w:autoSpaceDE w:val="0"/>
        <w:autoSpaceDN w:val="0"/>
        <w:adjustRightInd w:val="0"/>
        <w:ind w:left="105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広く一般市民を対象としないものは掲載できません。</w:t>
      </w:r>
    </w:p>
    <w:p>
      <w:pPr>
        <w:pStyle w:val="15"/>
        <w:numPr>
          <w:ilvl w:val="0"/>
          <w:numId w:val="2"/>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同一団体・個人による連号での掲載や同一号での掲載依頼</w:t>
      </w:r>
    </w:p>
    <w:p>
      <w:pPr>
        <w:pStyle w:val="15"/>
        <w:autoSpaceDE w:val="0"/>
        <w:autoSpaceDN w:val="0"/>
        <w:adjustRightInd w:val="0"/>
        <w:ind w:left="1050" w:leftChars="50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多くの団体・個人に掲載していただくため、同じ団体等から号を連続しての掲載や、同一号で異なる内容を３件以上掲載することはできません。ただし、行政施策の一環として市役所各課などを経て依頼されたものはこの限りではありませんので、共催事業は担当課にご相談ください。</w:t>
      </w:r>
    </w:p>
    <w:p>
      <w:pPr>
        <w:pStyle w:val="15"/>
        <w:numPr>
          <w:numId w:val="0"/>
        </w:numPr>
        <w:autoSpaceDE w:val="0"/>
        <w:autoSpaceDN w:val="0"/>
        <w:adjustRightInd w:val="0"/>
        <w:ind w:left="105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また、広報とりで</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1</w:t>
      </w:r>
      <w:r>
        <w:rPr>
          <w:rFonts w:hint="eastAsia" w:ascii="ＭＳ ゴシック" w:hAnsi="ＭＳ ゴシック" w:eastAsia="ＭＳ ゴシック"/>
        </w:rPr>
        <w:t>日号「クラブ活動員募集」に掲載されていない団体・サークルに限り、別途「仲間募集」という形でタウンに掲載しています。この場合は、各団体年度内に</w:t>
      </w:r>
      <w:r>
        <w:rPr>
          <w:rFonts w:hint="eastAsia" w:ascii="ＭＳ ゴシック" w:hAnsi="ＭＳ ゴシック" w:eastAsia="ＭＳ ゴシック"/>
        </w:rPr>
        <w:t>1</w:t>
      </w:r>
      <w:r>
        <w:rPr>
          <w:rFonts w:hint="eastAsia" w:ascii="ＭＳ ゴシック" w:hAnsi="ＭＳ ゴシック" w:eastAsia="ＭＳ ゴシック"/>
        </w:rPr>
        <w:t>回までの掲載とし、催し物などの記事よりも優先順位を下げての掲載となります。</w:t>
      </w:r>
    </w:p>
    <w:p>
      <w:pPr>
        <w:pStyle w:val="0"/>
        <w:autoSpaceDE w:val="0"/>
        <w:autoSpaceDN w:val="0"/>
        <w:adjustRightInd w:val="0"/>
        <w:ind w:left="0" w:leftChars="0"/>
        <w:jc w:val="left"/>
        <w:rPr>
          <w:rFonts w:hint="default" w:ascii="ＭＳ ゴシック" w:hAnsi="ＭＳ ゴシック" w:eastAsia="ＭＳ ゴシック"/>
        </w:rPr>
      </w:pPr>
    </w:p>
    <w:p>
      <w:pPr>
        <w:pStyle w:val="15"/>
        <w:numPr>
          <w:ilvl w:val="0"/>
          <w:numId w:val="3"/>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掲載できないもの</w:t>
      </w:r>
    </w:p>
    <w:p>
      <w:pPr>
        <w:pStyle w:val="15"/>
        <w:numPr>
          <w:ilvl w:val="0"/>
          <w:numId w:val="4"/>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政治活動や宗教活動に関するもの（勧誘や布教を目的と判断されるもの）</w:t>
      </w:r>
    </w:p>
    <w:p>
      <w:pPr>
        <w:pStyle w:val="15"/>
        <w:numPr>
          <w:ilvl w:val="0"/>
          <w:numId w:val="4"/>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営利や個人宣伝・意見広告を目的としたもの</w:t>
      </w:r>
    </w:p>
    <w:p>
      <w:pPr>
        <w:pStyle w:val="15"/>
        <w:numPr>
          <w:ilvl w:val="0"/>
          <w:numId w:val="4"/>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公序良俗に反するもの</w:t>
      </w:r>
    </w:p>
    <w:p>
      <w:pPr>
        <w:pStyle w:val="15"/>
        <w:numPr>
          <w:ilvl w:val="0"/>
          <w:numId w:val="4"/>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広報紙への虚偽掲載や不正などにより、過去に参加者とトラブルになったことがあるもの</w:t>
      </w:r>
    </w:p>
    <w:p>
      <w:pPr>
        <w:pStyle w:val="15"/>
        <w:numPr>
          <w:ilvl w:val="0"/>
          <w:numId w:val="4"/>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その他、市長が適当でないと判断したもの</w:t>
      </w:r>
    </w:p>
    <w:p>
      <w:pPr>
        <w:pStyle w:val="0"/>
        <w:autoSpaceDE w:val="0"/>
        <w:autoSpaceDN w:val="0"/>
        <w:adjustRightInd w:val="0"/>
        <w:jc w:val="left"/>
        <w:rPr>
          <w:rFonts w:hint="default" w:ascii="ＭＳ ゴシック" w:hAnsi="ＭＳ ゴシック" w:eastAsia="ＭＳ ゴシック"/>
        </w:rPr>
      </w:pPr>
    </w:p>
    <w:p>
      <w:pPr>
        <w:pStyle w:val="15"/>
        <w:numPr>
          <w:ilvl w:val="0"/>
          <w:numId w:val="3"/>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掲載優先順位</w:t>
      </w:r>
    </w:p>
    <w:p>
      <w:pPr>
        <w:pStyle w:val="15"/>
        <w:autoSpaceDE w:val="0"/>
        <w:autoSpaceDN w:val="0"/>
        <w:adjustRightInd w:val="0"/>
        <w:ind w:left="630" w:leftChars="0"/>
        <w:jc w:val="left"/>
        <w:rPr>
          <w:rFonts w:hint="default" w:ascii="ＭＳ ゴシック" w:hAnsi="ＭＳ ゴシック" w:eastAsia="ＭＳ ゴシック"/>
        </w:rPr>
      </w:pPr>
      <w:r>
        <w:rPr>
          <w:rFonts w:hint="eastAsia" w:ascii="ＭＳ ゴシック" w:hAnsi="ＭＳ ゴシック" w:eastAsia="ＭＳ ゴシック"/>
        </w:rPr>
        <w:t>　掲載を依頼した団体・個人が拠点を置く地域や開催する場所によって、掲載記事の優先順位が変わります。掲載依頼が多数寄せられた際には、優先順位の高い記事から掲載するため、優先順位の低い記事は掲載できない場合があります。</w:t>
      </w:r>
    </w:p>
    <w:p>
      <w:pPr>
        <w:pStyle w:val="15"/>
        <w:autoSpaceDE w:val="0"/>
        <w:autoSpaceDN w:val="0"/>
        <w:adjustRightInd w:val="0"/>
        <w:ind w:left="63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①市内に主な拠点を置く団体・個人が、市内で活動を行う</w:t>
      </w:r>
    </w:p>
    <w:p>
      <w:pPr>
        <w:pStyle w:val="15"/>
        <w:autoSpaceDE w:val="0"/>
        <w:autoSpaceDN w:val="0"/>
        <w:adjustRightInd w:val="0"/>
        <w:ind w:left="63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②市内に主な拠点を置く団体・個人が、市外で活動を行う</w:t>
      </w:r>
    </w:p>
    <w:p>
      <w:pPr>
        <w:pStyle w:val="15"/>
        <w:autoSpaceDE w:val="0"/>
        <w:autoSpaceDN w:val="0"/>
        <w:adjustRightInd w:val="0"/>
        <w:ind w:left="63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③市外に主な拠点を置く団体・個人が、市内で活動を行う</w:t>
      </w:r>
    </w:p>
    <w:p>
      <w:pPr>
        <w:pStyle w:val="15"/>
        <w:autoSpaceDE w:val="0"/>
        <w:autoSpaceDN w:val="0"/>
        <w:adjustRightInd w:val="0"/>
        <w:ind w:left="63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④市外に主な拠点を置く団体・個人が、市外で活動を行う</w:t>
      </w:r>
    </w:p>
    <w:p>
      <w:pPr>
        <w:pStyle w:val="15"/>
        <w:numPr>
          <w:ilvl w:val="0"/>
          <w:numId w:val="3"/>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掲載依頼の方法</w:t>
      </w:r>
    </w:p>
    <w:p>
      <w:pPr>
        <w:pStyle w:val="15"/>
        <w:autoSpaceDE w:val="0"/>
        <w:autoSpaceDN w:val="0"/>
        <w:adjustRightInd w:val="0"/>
        <w:ind w:left="63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掲載基準を必ず確認し、掲載の要件などに同意の上で、掲載希望号の寄稿締切日までに提出してください。掲載希望号は、第一・二希望の記載をお願いします。第二希望はある場合のみ記載してください。（※第二希望は、第一希望より後の号しか希望できません）</w:t>
      </w:r>
    </w:p>
    <w:p>
      <w:pPr>
        <w:pStyle w:val="15"/>
        <w:autoSpaceDE w:val="0"/>
        <w:autoSpaceDN w:val="0"/>
        <w:adjustRightInd w:val="0"/>
        <w:ind w:left="63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提出方法は、Ｅメール、ファクス、郵送または</w:t>
      </w:r>
      <w:r>
        <w:rPr>
          <w:rFonts w:hint="eastAsia" w:ascii="ＭＳ ゴシック" w:hAnsi="ＭＳ ゴシック" w:eastAsia="ＭＳ ゴシック"/>
          <w:color w:val="000000" w:themeColor="text1"/>
        </w:rPr>
        <w:t>魅力とりで発信課</w:t>
      </w:r>
      <w:r>
        <w:rPr>
          <w:rFonts w:hint="eastAsia" w:ascii="ＭＳ ゴシック" w:hAnsi="ＭＳ ゴシック" w:eastAsia="ＭＳ ゴシック"/>
        </w:rPr>
        <w:t>（取手庁舎</w:t>
      </w:r>
      <w:r>
        <w:rPr>
          <w:rFonts w:hint="eastAsia" w:ascii="ＭＳ ゴシック" w:hAnsi="ＭＳ ゴシック" w:eastAsia="ＭＳ ゴシック"/>
        </w:rPr>
        <w:t>2</w:t>
      </w:r>
      <w:r>
        <w:rPr>
          <w:rFonts w:hint="eastAsia" w:ascii="ＭＳ ゴシック" w:hAnsi="ＭＳ ゴシック" w:eastAsia="ＭＳ ゴシック"/>
        </w:rPr>
        <w:t>階）への持参で受け付けています。Ｅメールの場合は件名を「広報とりで○月○日号タウン原稿依頼」としてください。</w:t>
      </w:r>
    </w:p>
    <w:p>
      <w:pPr>
        <w:pStyle w:val="0"/>
        <w:autoSpaceDE w:val="0"/>
        <w:autoSpaceDN w:val="0"/>
        <w:adjustRightInd w:val="0"/>
        <w:jc w:val="left"/>
        <w:rPr>
          <w:rFonts w:hint="default" w:ascii="ＭＳ ゴシック" w:hAnsi="ＭＳ ゴシック" w:eastAsia="ＭＳ ゴシック"/>
        </w:rPr>
      </w:pPr>
    </w:p>
    <w:p>
      <w:pPr>
        <w:pStyle w:val="15"/>
        <w:numPr>
          <w:ilvl w:val="0"/>
          <w:numId w:val="3"/>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締切日</w:t>
      </w:r>
    </w:p>
    <w:p>
      <w:pPr>
        <w:pStyle w:val="15"/>
        <w:autoSpaceDE w:val="0"/>
        <w:autoSpaceDN w:val="0"/>
        <w:adjustRightInd w:val="0"/>
        <w:ind w:left="630" w:leftChars="0"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広報とりでへの寄稿は、各号ごとの締切日までにお願いします。締切日が土曜・日曜・祝日・年末年始などには、依頼書を持参しての受け付けはできません。また、Ｅメールやファクスについても、市役所開庁日の確認となります。締切日以降に寄稿された場合、掲載をお断りする場合がありますので、ご注意ください。なお、掲載は先着順ではありません。</w:t>
      </w:r>
    </w:p>
    <w:p>
      <w:pPr>
        <w:pStyle w:val="0"/>
        <w:autoSpaceDE w:val="0"/>
        <w:autoSpaceDN w:val="0"/>
        <w:adjustRightInd w:val="0"/>
        <w:jc w:val="left"/>
        <w:rPr>
          <w:rFonts w:hint="default" w:ascii="ＭＳ ゴシック" w:hAnsi="ＭＳ ゴシック" w:eastAsia="ＭＳ ゴシック"/>
        </w:rPr>
      </w:pPr>
    </w:p>
    <w:p>
      <w:pPr>
        <w:pStyle w:val="15"/>
        <w:numPr>
          <w:ilvl w:val="0"/>
          <w:numId w:val="3"/>
        </w:numPr>
        <w:autoSpaceDE w:val="0"/>
        <w:autoSpaceDN w:val="0"/>
        <w:adjustRightInd w:val="0"/>
        <w:ind w:leftChars="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紙面掲載時のルール</w:t>
      </w:r>
    </w:p>
    <w:p>
      <w:pPr>
        <w:pStyle w:val="15"/>
        <w:numPr>
          <w:ilvl w:val="1"/>
          <w:numId w:val="5"/>
        </w:numPr>
        <w:autoSpaceDE w:val="0"/>
        <w:autoSpaceDN w:val="0"/>
        <w:adjustRightInd w:val="0"/>
        <w:ind w:leftChars="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掲載できるタイトルの行数は</w:t>
      </w:r>
      <w:r>
        <w:rPr>
          <w:rFonts w:hint="eastAsia"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行（約</w:t>
      </w:r>
      <w:r>
        <w:rPr>
          <w:rFonts w:hint="eastAsia" w:ascii="ＭＳ ゴシック" w:hAnsi="ＭＳ ゴシック" w:eastAsia="ＭＳ ゴシック"/>
          <w:color w:val="000000" w:themeColor="text1"/>
        </w:rPr>
        <w:t>20</w:t>
      </w:r>
      <w:r>
        <w:rPr>
          <w:rFonts w:hint="eastAsia" w:ascii="ＭＳ ゴシック" w:hAnsi="ＭＳ ゴシック" w:eastAsia="ＭＳ ゴシック"/>
          <w:color w:val="000000" w:themeColor="text1"/>
        </w:rPr>
        <w:t>文字）、本文の行数は</w:t>
      </w:r>
      <w:r>
        <w:rPr>
          <w:rFonts w:hint="eastAsia" w:ascii="ＭＳ ゴシック" w:hAnsi="ＭＳ ゴシック" w:eastAsia="ＭＳ ゴシック"/>
          <w:color w:val="000000" w:themeColor="text1"/>
        </w:rPr>
        <w:t>1</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件問わず</w:t>
      </w:r>
      <w:r>
        <w:rPr>
          <w:rFonts w:hint="eastAsia" w:ascii="ＭＳ ゴシック" w:hAnsi="ＭＳ ゴシック" w:eastAsia="ＭＳ ゴシック"/>
          <w:color w:val="000000" w:themeColor="text1"/>
        </w:rPr>
        <w:t>15</w:t>
      </w:r>
      <w:r>
        <w:rPr>
          <w:rFonts w:hint="eastAsia" w:ascii="ＭＳ ゴシック" w:hAnsi="ＭＳ ゴシック" w:eastAsia="ＭＳ ゴシック"/>
          <w:color w:val="000000" w:themeColor="text1"/>
        </w:rPr>
        <w:t>行（約</w:t>
      </w:r>
      <w:r>
        <w:rPr>
          <w:rFonts w:hint="eastAsia" w:ascii="ＭＳ ゴシック" w:hAnsi="ＭＳ ゴシック" w:eastAsia="ＭＳ ゴシック"/>
          <w:color w:val="000000" w:themeColor="text1"/>
        </w:rPr>
        <w:t>225</w:t>
      </w:r>
      <w:r>
        <w:rPr>
          <w:rFonts w:hint="eastAsia" w:ascii="ＭＳ ゴシック" w:hAnsi="ＭＳ ゴシック" w:eastAsia="ＭＳ ゴシック"/>
          <w:color w:val="000000" w:themeColor="text1"/>
        </w:rPr>
        <w:t>文字）までです。</w:t>
      </w:r>
    </w:p>
    <w:p>
      <w:pPr>
        <w:pStyle w:val="15"/>
        <w:numPr>
          <w:ilvl w:val="1"/>
          <w:numId w:val="5"/>
        </w:numPr>
        <w:autoSpaceDE w:val="0"/>
        <w:autoSpaceDN w:val="0"/>
        <w:adjustRightInd w:val="0"/>
        <w:ind w:leftChars="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紙面の都合上、掲載依頼書の内容がすべて反映されない場合や記事の掲載ができない場合があります。</w:t>
      </w:r>
    </w:p>
    <w:p>
      <w:pPr>
        <w:pStyle w:val="15"/>
        <w:numPr>
          <w:ilvl w:val="1"/>
          <w:numId w:val="5"/>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掲載となった場合は、広報発行前に掲載内容の確認（校正）をお願いしています。Ｅメール、ファクスまたは来庁での確認をお願いしていますが、難しい場合はご相談ください。</w:t>
      </w:r>
    </w:p>
    <w:p>
      <w:pPr>
        <w:pStyle w:val="15"/>
        <w:numPr>
          <w:ilvl w:val="1"/>
          <w:numId w:val="5"/>
        </w:numPr>
        <w:autoSpaceDE w:val="0"/>
        <w:autoSpaceDN w:val="0"/>
        <w:adjustRightInd w:val="0"/>
        <w:ind w:leftChars="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校正時はお送りした記事と同じ行数になるよう修正してください。</w:t>
      </w:r>
    </w:p>
    <w:p>
      <w:pPr>
        <w:pStyle w:val="15"/>
        <w:numPr>
          <w:ilvl w:val="1"/>
          <w:numId w:val="5"/>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問い合わせ先は、日中つながる電話番号を明記してください。難しい場合は留守番電話サービスの設定や、電話対応が可能な日時の記載をお願いします。（例</w:t>
      </w:r>
      <w:r>
        <w:rPr>
          <w:rFonts w:hint="eastAsia" w:ascii="ＭＳ ゴシック" w:hAnsi="ＭＳ ゴシック" w:eastAsia="ＭＳ ゴシック"/>
        </w:rPr>
        <w:t>:</w:t>
      </w:r>
      <w:r>
        <w:rPr>
          <w:rFonts w:hint="eastAsia" w:ascii="ＭＳ ゴシック" w:hAnsi="ＭＳ ゴシック" w:eastAsia="ＭＳ ゴシック"/>
        </w:rPr>
        <w:t>平日</w:t>
      </w:r>
      <w:r>
        <w:rPr>
          <w:rFonts w:hint="eastAsia" w:ascii="ＭＳ ゴシック" w:hAnsi="ＭＳ ゴシック" w:eastAsia="ＭＳ ゴシック"/>
        </w:rPr>
        <w:t>10:00</w:t>
      </w:r>
      <w:r>
        <w:rPr>
          <w:rFonts w:hint="eastAsia" w:ascii="ＭＳ ゴシック" w:hAnsi="ＭＳ ゴシック" w:eastAsia="ＭＳ ゴシック"/>
        </w:rPr>
        <w:t>～</w:t>
      </w:r>
      <w:r>
        <w:rPr>
          <w:rFonts w:hint="eastAsia" w:ascii="ＭＳ ゴシック" w:hAnsi="ＭＳ ゴシック" w:eastAsia="ＭＳ ゴシック"/>
        </w:rPr>
        <w:t>15:00</w:t>
      </w:r>
      <w:r>
        <w:rPr>
          <w:rFonts w:hint="eastAsia" w:ascii="ＭＳ ゴシック" w:hAnsi="ＭＳ ゴシック" w:eastAsia="ＭＳ ゴシック"/>
        </w:rPr>
        <w:t>など）</w:t>
      </w:r>
    </w:p>
    <w:p>
      <w:pPr>
        <w:pStyle w:val="15"/>
        <w:numPr>
          <w:ilvl w:val="1"/>
          <w:numId w:val="5"/>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特別な理由がない限り、ファクスやＥメールを問い合わせ先にすることはできません。</w:t>
      </w:r>
    </w:p>
    <w:p>
      <w:pPr>
        <w:pStyle w:val="15"/>
        <w:numPr>
          <w:ilvl w:val="1"/>
          <w:numId w:val="5"/>
        </w:numPr>
        <w:autoSpaceDE w:val="0"/>
        <w:autoSpaceDN w:val="0"/>
        <w:adjustRightInd w:val="0"/>
        <w:ind w:leftChars="0"/>
        <w:jc w:val="left"/>
        <w:rPr>
          <w:rFonts w:hint="default" w:ascii="ＭＳ ゴシック" w:hAnsi="ＭＳ ゴシック" w:eastAsia="ＭＳ ゴシック"/>
          <w:color w:val="000000" w:themeColor="text1"/>
        </w:rPr>
      </w:pPr>
      <w:r>
        <w:rPr>
          <w:rFonts w:hint="eastAsia" w:ascii="ＭＳ ゴシック" w:hAnsi="ＭＳ ゴシック" w:eastAsia="ＭＳ ゴシック"/>
        </w:rPr>
        <w:t>掲載内容の表現を変更する場合や、情報が入りきらない場合等があります。</w:t>
      </w:r>
    </w:p>
    <w:p>
      <w:pPr>
        <w:pStyle w:val="15"/>
        <w:numPr>
          <w:ilvl w:val="1"/>
          <w:numId w:val="5"/>
        </w:numPr>
        <w:autoSpaceDE w:val="0"/>
        <w:autoSpaceDN w:val="0"/>
        <w:adjustRightInd w:val="0"/>
        <w:ind w:leftChars="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紙面には限りがあるため、多数の原稿が寄せられた場合は前月に掲載されていない個人・団体の記事を優先します。</w:t>
      </w:r>
    </w:p>
    <w:p>
      <w:pPr>
        <w:pStyle w:val="0"/>
        <w:numPr>
          <w:ilvl w:val="1"/>
          <w:numId w:val="5"/>
        </w:numPr>
        <w:autoSpaceDE w:val="0"/>
        <w:autoSpaceDN w:val="0"/>
        <w:adjustRightInd w:val="0"/>
        <w:jc w:val="lef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bdr w:val="single" w:color="auto" w:sz="4" w:space="0"/>
        </w:rPr>
        <w:t>費</w:t>
      </w:r>
      <w:r>
        <w:rPr>
          <w:rFonts w:hint="eastAsia" w:ascii="ＭＳ ゴシック" w:hAnsi="ＭＳ ゴシック" w:eastAsia="ＭＳ ゴシック"/>
          <w:color w:val="000000" w:themeColor="text1"/>
        </w:rPr>
        <w:t>（費用）がかからないものや、</w:t>
      </w:r>
      <w:r>
        <w:rPr>
          <w:rFonts w:hint="eastAsia" w:ascii="ＭＳ ゴシック" w:hAnsi="ＭＳ ゴシック" w:eastAsia="ＭＳ ゴシック"/>
          <w:color w:val="000000" w:themeColor="text1"/>
          <w:bdr w:val="single" w:color="auto" w:sz="4" w:space="0"/>
        </w:rPr>
        <w:t>申</w:t>
      </w:r>
      <w:r>
        <w:rPr>
          <w:rFonts w:hint="eastAsia" w:ascii="ＭＳ ゴシック" w:hAnsi="ＭＳ ゴシック" w:eastAsia="ＭＳ ゴシック"/>
          <w:color w:val="000000" w:themeColor="text1"/>
        </w:rPr>
        <w:t>（申込）が不要のものは、紙面上の掲載項目の冒頭に説明書きをしているため、個別での掲載はしておりません。</w:t>
      </w:r>
    </w:p>
    <w:p>
      <w:pPr>
        <w:pStyle w:val="0"/>
        <w:autoSpaceDE w:val="0"/>
        <w:autoSpaceDN w:val="0"/>
        <w:adjustRightInd w:val="0"/>
        <w:jc w:val="left"/>
        <w:rPr>
          <w:rFonts w:hint="default" w:ascii="ＭＳ ゴシック" w:hAnsi="ＭＳ ゴシック" w:eastAsia="ＭＳ ゴシック"/>
        </w:rPr>
      </w:pPr>
    </w:p>
    <w:p>
      <w:pPr>
        <w:pStyle w:val="0"/>
        <w:numPr>
          <w:ilvl w:val="0"/>
          <w:numId w:val="3"/>
        </w:numPr>
        <w:autoSpaceDE w:val="0"/>
        <w:autoSpaceDN w:val="0"/>
        <w:adjustRightInd w:val="0"/>
        <w:jc w:val="left"/>
        <w:rPr>
          <w:rFonts w:hint="default" w:ascii="ＭＳ ゴシック" w:hAnsi="ＭＳ ゴシック" w:eastAsia="ＭＳ ゴシック"/>
        </w:rPr>
      </w:pPr>
      <w:r>
        <w:rPr>
          <w:rFonts w:hint="eastAsia" w:ascii="ＭＳ ゴシック" w:hAnsi="ＭＳ ゴシック" w:eastAsia="ＭＳ ゴシック"/>
        </w:rPr>
        <w:t>注意事項</w:t>
      </w:r>
    </w:p>
    <w:p>
      <w:pPr>
        <w:pStyle w:val="0"/>
        <w:numPr>
          <w:ilvl w:val="1"/>
          <w:numId w:val="5"/>
        </w:numPr>
        <w:autoSpaceDE w:val="0"/>
        <w:autoSpaceDN w:val="0"/>
        <w:adjustRightInd w:val="0"/>
        <w:jc w:val="left"/>
        <w:rPr>
          <w:rFonts w:hint="default" w:ascii="ＭＳ ゴシック" w:hAnsi="ＭＳ ゴシック" w:eastAsia="ＭＳ ゴシック"/>
        </w:rPr>
      </w:pPr>
      <w:r>
        <w:rPr>
          <w:rFonts w:hint="eastAsia" w:ascii="ＭＳ ゴシック" w:hAnsi="ＭＳ ゴシック" w:eastAsia="ＭＳ ゴシック"/>
        </w:rPr>
        <w:t>掲載依頼書が受理されても掲載できない場合や掲載を先に送らせていただく場合は、</w:t>
      </w:r>
      <w:r>
        <w:rPr>
          <w:rFonts w:hint="eastAsia" w:ascii="ＭＳ ゴシック" w:hAnsi="ＭＳ ゴシック" w:eastAsia="ＭＳ ゴシック"/>
          <w:color w:val="000000" w:themeColor="text1"/>
        </w:rPr>
        <w:t>魅力とりで発信課</w:t>
      </w:r>
      <w:r>
        <w:rPr>
          <w:rFonts w:hint="eastAsia" w:ascii="ＭＳ ゴシック" w:hAnsi="ＭＳ ゴシック" w:eastAsia="ＭＳ ゴシック"/>
        </w:rPr>
        <w:t>より連絡をいたします。</w:t>
      </w:r>
    </w:p>
    <w:p>
      <w:pPr>
        <w:pStyle w:val="15"/>
        <w:numPr>
          <w:ilvl w:val="1"/>
          <w:numId w:val="5"/>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市・市教育委員会の後援の有無で掲載の優先順位が変わることはありません。</w:t>
      </w:r>
    </w:p>
    <w:p>
      <w:pPr>
        <w:pStyle w:val="15"/>
        <w:numPr>
          <w:ilvl w:val="1"/>
          <w:numId w:val="5"/>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公共施設が会場の場合、施設予約の状況を確認する場合があります。</w:t>
      </w:r>
    </w:p>
    <w:p>
      <w:pPr>
        <w:pStyle w:val="15"/>
        <w:numPr>
          <w:ilvl w:val="1"/>
          <w:numId w:val="5"/>
        </w:numPr>
        <w:autoSpaceDE w:val="0"/>
        <w:autoSpaceDN w:val="0"/>
        <w:adjustRightInd w:val="0"/>
        <w:ind w:leftChars="0"/>
        <w:jc w:val="left"/>
        <w:rPr>
          <w:rFonts w:hint="default" w:ascii="ＭＳ ゴシック" w:hAnsi="ＭＳ ゴシック" w:eastAsia="ＭＳ ゴシック"/>
        </w:rPr>
      </w:pPr>
      <w:r>
        <w:rPr>
          <w:rFonts w:hint="eastAsia" w:ascii="ＭＳ ゴシック" w:hAnsi="ＭＳ ゴシック" w:eastAsia="ＭＳ ゴシック"/>
        </w:rPr>
        <w:t>掲載情報は、広報とりでの発行と同時に市ホームページにも掲載します。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7</w:t>
      </w:r>
      <w:r>
        <w:rPr>
          <w:rFonts w:hint="eastAsia" w:ascii="ＭＳ ゴシック" w:hAnsi="ＭＳ ゴシック" w:eastAsia="ＭＳ ゴシック"/>
        </w:rPr>
        <w:t>年度広報とりで寄稿締切日一覧</w:t>
      </w:r>
    </w:p>
    <w:tbl>
      <w:tblPr>
        <w:tblStyle w:val="18"/>
        <w:tblW w:w="0" w:type="auto"/>
        <w:tblInd w:w="0" w:type="dxa"/>
        <w:tblLayout w:type="fixed"/>
        <w:tblLook w:firstRow="1" w:lastRow="0" w:firstColumn="1" w:lastColumn="0" w:noHBand="0" w:noVBand="1" w:val="04A0"/>
      </w:tblPr>
      <w:tblGrid>
        <w:gridCol w:w="1245"/>
        <w:gridCol w:w="1245"/>
        <w:gridCol w:w="1245"/>
        <w:gridCol w:w="1245"/>
        <w:gridCol w:w="1245"/>
        <w:gridCol w:w="1245"/>
        <w:gridCol w:w="1245"/>
        <w:gridCol w:w="1245"/>
      </w:tblGrid>
      <w:tr>
        <w:trPr/>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4/15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5/1</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5/15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6/1</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6/15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7/1</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7/15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8/1</w:t>
            </w:r>
            <w:r>
              <w:rPr>
                <w:rFonts w:hint="eastAsia" w:ascii="ＭＳ ゴシック" w:hAnsi="ＭＳ ゴシック" w:eastAsia="ＭＳ ゴシック"/>
                <w:b w:val="1"/>
              </w:rPr>
              <w:t>号</w:t>
            </w:r>
          </w:p>
        </w:tc>
      </w:tr>
      <w:tr>
        <w:trPr/>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3/3</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3/19</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（水）</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4/2</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（水）</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4/11</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（金）</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5/7</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（水）</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5/22</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（木）</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6/4</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（水）</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6/20</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（金）</w:t>
            </w:r>
          </w:p>
        </w:tc>
      </w:tr>
      <w:tr>
        <w:trPr/>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8/15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9/1</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9/15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10/1</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10/15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11/1</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11/15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12/1</w:t>
            </w:r>
            <w:r>
              <w:rPr>
                <w:rFonts w:hint="eastAsia" w:ascii="ＭＳ ゴシック" w:hAnsi="ＭＳ ゴシック" w:eastAsia="ＭＳ ゴシック"/>
                <w:b w:val="1"/>
              </w:rPr>
              <w:t>号</w:t>
            </w:r>
          </w:p>
        </w:tc>
      </w:tr>
      <w:tr>
        <w:trPr/>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6/30</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7/17</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（木）</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8/5</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（火）</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8/20</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（水）</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9/2</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（火）</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9/22</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10/6</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p>
        </w:tc>
        <w:tc>
          <w:tcPr>
            <w:tcW w:w="1245"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10/20</w:t>
            </w:r>
            <w:r>
              <w:rPr>
                <w:rFonts w:hint="eastAsia" w:ascii="ＭＳ ゴシック" w:hAnsi="ＭＳ ゴシック" w:eastAsia="ＭＳ ゴシック"/>
              </w:rPr>
              <w:t>（月）</w:t>
            </w:r>
          </w:p>
        </w:tc>
      </w:tr>
      <w:tr>
        <w:trPr/>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12/15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1/1</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1/15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2/1</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2/15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3/1</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3/15</w:t>
            </w:r>
            <w:r>
              <w:rPr>
                <w:rFonts w:hint="eastAsia" w:ascii="ＭＳ ゴシック" w:hAnsi="ＭＳ ゴシック" w:eastAsia="ＭＳ ゴシック"/>
                <w:b w:val="1"/>
              </w:rPr>
              <w:t>号</w:t>
            </w:r>
          </w:p>
        </w:tc>
        <w:tc>
          <w:tcPr>
            <w:tcW w:w="1245" w:type="dxa"/>
            <w:shd w:val="clear" w:color="auto" w:themeFill="text2" w:themeFillTint="66" w:themeFillShade="FF"/>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4/1</w:t>
            </w:r>
            <w:r>
              <w:rPr>
                <w:rFonts w:hint="eastAsia" w:ascii="ＭＳ ゴシック" w:hAnsi="ＭＳ ゴシック" w:eastAsia="ＭＳ ゴシック"/>
                <w:b w:val="1"/>
              </w:rPr>
              <w:t>号</w:t>
            </w:r>
          </w:p>
        </w:tc>
      </w:tr>
      <w:tr>
        <w:trPr/>
        <w:tc>
          <w:tcPr>
            <w:tcW w:w="1245"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10/31</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（金）</w:t>
            </w:r>
          </w:p>
        </w:tc>
        <w:tc>
          <w:tcPr>
            <w:tcW w:w="1245"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11/14</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（金）</w:t>
            </w:r>
          </w:p>
        </w:tc>
        <w:tc>
          <w:tcPr>
            <w:tcW w:w="1245"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11/27</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（木）</w:t>
            </w:r>
          </w:p>
        </w:tc>
        <w:tc>
          <w:tcPr>
            <w:tcW w:w="1245"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12/10</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（水）</w:t>
            </w:r>
          </w:p>
        </w:tc>
        <w:tc>
          <w:tcPr>
            <w:tcW w:w="1245"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p>
        </w:tc>
        <w:tc>
          <w:tcPr>
            <w:tcW w:w="1245"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（水）</w:t>
            </w:r>
          </w:p>
        </w:tc>
        <w:tc>
          <w:tcPr>
            <w:tcW w:w="1245"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2/2</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（月）</w:t>
            </w:r>
          </w:p>
        </w:tc>
        <w:tc>
          <w:tcPr>
            <w:tcW w:w="1245"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2/18</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（水）</w:t>
            </w:r>
          </w:p>
        </w:tc>
      </w:tr>
    </w:tbl>
    <w:p>
      <w:pPr>
        <w:pStyle w:val="0"/>
        <w:autoSpaceDE w:val="0"/>
        <w:autoSpaceDN w:val="0"/>
        <w:adjustRightInd w:val="0"/>
        <w:jc w:val="left"/>
        <w:rPr>
          <w:rFonts w:hint="default" w:ascii="ＭＳ ゴシック" w:hAnsi="ＭＳ ゴシック" w:eastAsia="ＭＳ ゴシック"/>
        </w:rPr>
      </w:pPr>
    </w:p>
    <w:p>
      <w:pPr>
        <w:pStyle w:val="0"/>
        <w:autoSpaceDE w:val="0"/>
        <w:autoSpaceDN w:val="0"/>
        <w:adjustRightInd w:val="0"/>
        <w:jc w:val="left"/>
        <w:rPr>
          <w:rFonts w:hint="default" w:ascii="ＭＳ ゴシック" w:hAnsi="ＭＳ ゴシック" w:eastAsia="ＭＳ ゴシック"/>
        </w:rPr>
      </w:pPr>
      <w:r>
        <w:rPr>
          <w:rFonts w:hint="eastAsia" w:ascii="ＭＳ ゴシック" w:hAnsi="ＭＳ ゴシック" w:eastAsia="ＭＳ ゴシック"/>
        </w:rPr>
        <w:t>【問い合わせ先】</w:t>
      </w:r>
    </w:p>
    <w:p>
      <w:pPr>
        <w:pStyle w:val="0"/>
        <w:autoSpaceDE w:val="0"/>
        <w:autoSpaceDN w:val="0"/>
        <w:adjustRightInd w:val="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取手市役所</w:t>
      </w:r>
      <w:r>
        <w:rPr>
          <w:rFonts w:hint="eastAsia" w:ascii="ＭＳ ゴシック" w:hAnsi="ＭＳ ゴシック" w:eastAsia="ＭＳ ゴシック"/>
        </w:rPr>
        <w:t xml:space="preserve"> </w:t>
      </w:r>
      <w:r>
        <w:rPr>
          <w:rFonts w:hint="eastAsia" w:ascii="ＭＳ ゴシック" w:hAnsi="ＭＳ ゴシック" w:eastAsia="ＭＳ ゴシック"/>
        </w:rPr>
        <w:t>政策推進部</w:t>
      </w:r>
      <w:r>
        <w:rPr>
          <w:rFonts w:hint="eastAsia" w:ascii="ＭＳ ゴシック" w:hAnsi="ＭＳ ゴシック" w:eastAsia="ＭＳ ゴシック"/>
        </w:rPr>
        <w:t xml:space="preserve"> </w:t>
      </w:r>
      <w:r>
        <w:rPr>
          <w:rFonts w:hint="eastAsia" w:ascii="ＭＳ ゴシック" w:hAnsi="ＭＳ ゴシック" w:eastAsia="ＭＳ ゴシック"/>
          <w:color w:val="000000" w:themeColor="text1"/>
        </w:rPr>
        <w:t>魅力とりで発信課</w:t>
      </w:r>
    </w:p>
    <w:p>
      <w:pPr>
        <w:pStyle w:val="0"/>
        <w:autoSpaceDE w:val="0"/>
        <w:autoSpaceDN w:val="0"/>
        <w:adjustRightInd w:val="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302-8585 </w:t>
      </w:r>
      <w:r>
        <w:rPr>
          <w:rFonts w:hint="eastAsia" w:ascii="ＭＳ ゴシック" w:hAnsi="ＭＳ ゴシック" w:eastAsia="ＭＳ ゴシック"/>
        </w:rPr>
        <w:t>取手市寺田</w:t>
      </w:r>
      <w:r>
        <w:rPr>
          <w:rFonts w:hint="eastAsia" w:ascii="ＭＳ ゴシック" w:hAnsi="ＭＳ ゴシック" w:eastAsia="ＭＳ ゴシック"/>
        </w:rPr>
        <w:t>5139</w:t>
      </w:r>
    </w:p>
    <w:p>
      <w:pPr>
        <w:pStyle w:val="0"/>
        <w:autoSpaceDE w:val="0"/>
        <w:autoSpaceDN w:val="0"/>
        <w:adjustRightInd w:val="0"/>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pacing w:val="105"/>
          <w:fitText w:val="630" w:id="1"/>
        </w:rPr>
        <w:t>電</w:t>
      </w:r>
      <w:r>
        <w:rPr>
          <w:rFonts w:hint="eastAsia" w:ascii="ＭＳ ゴシック" w:hAnsi="ＭＳ ゴシック" w:eastAsia="ＭＳ ゴシック"/>
          <w:fitText w:val="630" w:id="1"/>
        </w:rPr>
        <w:t>話</w:t>
      </w:r>
      <w:r>
        <w:rPr>
          <w:rFonts w:hint="eastAsia" w:ascii="ＭＳ ゴシック" w:hAnsi="ＭＳ ゴシック" w:eastAsia="ＭＳ ゴシック"/>
        </w:rPr>
        <w:t xml:space="preserve"> 0297-74-2141</w:t>
      </w:r>
      <w:r>
        <w:rPr>
          <w:rFonts w:hint="eastAsia" w:ascii="ＭＳ ゴシック" w:hAnsi="ＭＳ ゴシック" w:eastAsia="ＭＳ ゴシック"/>
        </w:rPr>
        <w:t>（内線</w:t>
      </w:r>
      <w:r>
        <w:rPr>
          <w:rFonts w:hint="eastAsia" w:ascii="ＭＳ ゴシック" w:hAnsi="ＭＳ ゴシック" w:eastAsia="ＭＳ ゴシック"/>
        </w:rPr>
        <w:t>1193</w:t>
      </w:r>
      <w:r>
        <w:rPr>
          <w:rFonts w:hint="eastAsia" w:ascii="ＭＳ ゴシック" w:hAnsi="ＭＳ ゴシック" w:eastAsia="ＭＳ ゴシック"/>
        </w:rPr>
        <w:t>～</w:t>
      </w:r>
      <w:r>
        <w:rPr>
          <w:rFonts w:hint="eastAsia" w:ascii="ＭＳ ゴシック" w:hAnsi="ＭＳ ゴシック" w:eastAsia="ＭＳ ゴシック"/>
        </w:rPr>
        <w:t>1196</w:t>
      </w:r>
      <w:r>
        <w:rPr>
          <w:rFonts w:hint="eastAsia" w:ascii="ＭＳ ゴシック" w:hAnsi="ＭＳ ゴシック" w:eastAsia="ＭＳ ゴシック"/>
        </w:rPr>
        <w:t>）</w:t>
      </w:r>
    </w:p>
    <w:p>
      <w:pPr>
        <w:pStyle w:val="0"/>
        <w:autoSpaceDE w:val="0"/>
        <w:autoSpaceDN w:val="0"/>
        <w:adjustRightInd w:val="0"/>
        <w:jc w:val="lef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pacing w:val="157"/>
          <w:fitText w:val="630" w:id="2"/>
        </w:rPr>
        <w:t>FA</w:t>
      </w:r>
      <w:r>
        <w:rPr>
          <w:rFonts w:hint="eastAsia" w:ascii="ＭＳ ゴシック" w:hAnsi="ＭＳ ゴシック" w:eastAsia="ＭＳ ゴシック"/>
          <w:spacing w:val="1"/>
          <w:fitText w:val="630" w:id="2"/>
        </w:rPr>
        <w:t>X</w:t>
      </w:r>
      <w:r>
        <w:rPr>
          <w:rFonts w:hint="eastAsia" w:ascii="ＭＳ ゴシック" w:hAnsi="ＭＳ ゴシック" w:eastAsia="ＭＳ ゴシック"/>
        </w:rPr>
        <w:t xml:space="preserve"> 0297-73-5995</w:t>
      </w:r>
    </w:p>
    <w:p>
      <w:pPr>
        <w:pStyle w:val="0"/>
        <w:autoSpaceDE w:val="0"/>
        <w:autoSpaceDN w:val="0"/>
        <w:adjustRightInd w:val="0"/>
        <w:ind w:firstLine="210" w:firstLineChars="100"/>
        <w:jc w:val="left"/>
        <w:rPr>
          <w:rFonts w:hint="default" w:ascii="ＭＳ ゴシック" w:hAnsi="ＭＳ ゴシック" w:eastAsia="ＭＳ ゴシック"/>
        </w:rPr>
      </w:pPr>
      <w:r>
        <w:rPr>
          <w:rFonts w:hint="eastAsia" w:ascii="ＭＳ ゴシック" w:hAnsi="ＭＳ ゴシック" w:eastAsia="ＭＳ ゴシック"/>
        </w:rPr>
        <w:t>メール</w:t>
      </w:r>
      <w:r>
        <w:rPr>
          <w:rFonts w:hint="eastAsia" w:ascii="ＭＳ ゴシック" w:hAnsi="ＭＳ ゴシック" w:eastAsia="ＭＳ ゴシック"/>
        </w:rPr>
        <w:t xml:space="preserve"> </w:t>
      </w:r>
      <w:r>
        <w:rPr>
          <w:rFonts w:hint="eastAsia" w:ascii="ＭＳ ゴシック" w:hAnsi="ＭＳ ゴシック" w:eastAsia="ＭＳ ゴシック"/>
          <w:color w:val="000000" w:themeColor="text1"/>
        </w:rPr>
        <w:t>miryoku@city.toride.ibaraki.jp</w:t>
      </w:r>
    </w:p>
    <w:p>
      <w:pPr>
        <w:pStyle w:val="0"/>
        <w:rPr>
          <w:rFonts w:hint="default" w:ascii="ＭＳ ゴシック" w:hAnsi="ＭＳ ゴシック" w:eastAsia="ＭＳ ゴシック"/>
        </w:rPr>
      </w:pPr>
    </w:p>
    <w:sectPr>
      <w:pgSz w:w="11906" w:h="16838"/>
      <w:pgMar w:top="1417" w:right="1134" w:bottom="1417" w:left="1134" w:header="851" w:footer="992"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D6E7ABE"/>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CD025CD4"/>
    <w:lvl w:ilvl="0" w:tplc="9A20BB33">
      <w:start w:val="1"/>
      <w:numFmt w:val="decimal"/>
      <w:lvlText w:val="%1）"/>
      <w:lvlJc w:val="left"/>
      <w:pPr>
        <w:ind w:left="1050" w:hanging="420"/>
      </w:pPr>
      <w:rPr>
        <w:rFonts w:hint="default" w:asciiTheme="majorHAnsi" w:hAnsiTheme="majorHAnsi" w:eastAsiaTheme="major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
    <w:nsid w:val="00000003"/>
    <w:multiLevelType w:val="hybridMultilevel"/>
    <w:tmpl w:val="1D0AC2EA"/>
    <w:lvl w:ilvl="0" w:tplc="9A7AFEED">
      <w:start w:val="1"/>
      <w:numFmt w:val="decimal"/>
      <w:lvlText w:val="%1）"/>
      <w:lvlJc w:val="left"/>
      <w:pPr>
        <w:ind w:left="1050" w:hanging="42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
    <w:nsid w:val="00000004"/>
    <w:multiLevelType w:val="hybridMultilevel"/>
    <w:tmpl w:val="62E669EC"/>
    <w:lvl w:ilvl="0" w:tplc="04090001">
      <w:numFmt w:val="bullet"/>
      <w:lvlText w:val=""/>
      <w:lvlJc w:val="left"/>
      <w:pPr>
        <w:ind w:left="420" w:hanging="420"/>
      </w:pPr>
      <w:rPr>
        <w:rFonts w:hint="default" w:ascii="Wingdings" w:hAnsi="Wingdings"/>
      </w:rPr>
    </w:lvl>
    <w:lvl w:ilvl="1" w:tplc="04090001">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0"/>
  </w:num>
  <w:num w:numId="4">
    <w:abstractNumId w:val="2"/>
  </w:num>
  <w:num w:numId="5">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テーマの表  2（シンプル1-2）"/>
    <w:basedOn w:val="11"/>
    <w:next w:val="19"/>
    <w:link w:val="0"/>
    <w:uiPriority w:val="0"/>
    <w:tblPr>
      <w:tblStyleRowBandSize w:val="1"/>
      <w:tblStyleColBandSize w:val="1"/>
      <w:tblBorders>
        <w:top w:val="single" w:color="95B3D7" w:themeColor="accent1" w:themeTint="99" w:sz="6" w:space="0"/>
        <w:left w:val="single" w:color="95B3D7" w:themeColor="accent1" w:themeTint="99" w:sz="6" w:space="0"/>
        <w:bottom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blBorders>
    </w:tblPr>
    <w:trPr/>
    <w:tcPr/>
    <w:tblStylePr w:type="band2Horz">
      <w:tblPr/>
      <w:trPr/>
      <w:tcPr>
        <w:tcBorders>
          <w:top w:val="single" w:color="95B3D7" w:themeColor="accent1" w:themeTint="99" w:sz="6" w:space="0"/>
          <w:bottom w:val="single" w:color="95B3D7" w:themeColor="accent1" w:themeTint="99" w:sz="6" w:space="0"/>
          <w:left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l2br w:val="nil"/>
          <w:tr2bl w:val="nil"/>
        </w:tcBorders>
        <w:shd w:val="pct50" w:themeColor="accent1" w:themeTint="33" w:themeShade="FF" w:fill="auto"/>
      </w:tcPr>
    </w:tblStylePr>
    <w:tblStylePr w:type="band2Vert">
      <w:tblPr/>
      <w:trPr/>
      <w:tcPr>
        <w:tcBorders>
          <w:top w:val="single" w:color="95B3D7" w:themeColor="accent1" w:themeTint="99" w:sz="6" w:space="0"/>
          <w:bottom w:val="single" w:color="95B3D7" w:themeColor="accent1" w:themeTint="99" w:sz="6" w:space="0"/>
          <w:left w:val="single" w:color="95B3D7" w:themeColor="accent1" w:themeTint="99" w:sz="6" w:space="0"/>
          <w:right w:val="single" w:color="95B3D7" w:themeColor="accent1" w:themeTint="99" w:sz="6" w:space="0"/>
          <w:insideH w:val="single" w:color="95B3D7" w:themeColor="accent1" w:themeTint="99" w:sz="6" w:space="0"/>
          <w:insideV w:val="single" w:color="95B3D7" w:themeColor="accent1" w:themeTint="99" w:sz="6" w:space="0"/>
          <w:tl2br w:val="nil"/>
          <w:tr2bl w:val="nil"/>
        </w:tcBorders>
        <w:shd w:val="pct50" w:themeColor="accent1" w:themeTint="33" w:themeShade="FF" w:fill="auto"/>
      </w:tcPr>
    </w:tblStylePr>
    <w:tblStylePr w:type="lastCol">
      <w:rPr>
        <w:b w:val="1"/>
      </w:rPr>
      <w:tblPr/>
      <w:trPr/>
      <w:tcPr/>
    </w:tblStylePr>
    <w:tblStylePr w:type="firstCol">
      <w:tblPr/>
      <w:trPr/>
      <w:tcPr>
        <w:shd w:val="clear" w:color="auto" w:themeFill="accent1" w:themeFillTint="33" w:themeFillShade="FF"/>
      </w:tcPr>
    </w:tblStylePr>
    <w:tblStylePr w:type="lastRow">
      <w:rPr>
        <w:b w:val="1"/>
      </w:rPr>
      <w:tblPr/>
      <w:trPr/>
      <w:tcPr/>
    </w:tblStylePr>
    <w:tblStylePr w:type="firstRow">
      <w:rPr>
        <w:b w:val="1"/>
      </w:rPr>
      <w:tblPr/>
      <w:trPr/>
      <w:tcPr>
        <w:shd w:val="clear" w:color="auto" w:themeFill="accent1"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1070</TotalTime>
  <Pages>4</Pages>
  <Words>229</Words>
  <Characters>3024</Characters>
  <Application>JUST Note</Application>
  <Lines>644</Lines>
  <Paragraphs>230</Paragraphs>
  <CharactersWithSpaces>3215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2076水上　沙紀</dc:creator>
  <cp:lastModifiedBy>2146黒瀬　悠太</cp:lastModifiedBy>
  <cp:lastPrinted>2025-02-18T03:59:06Z</cp:lastPrinted>
  <dcterms:created xsi:type="dcterms:W3CDTF">2024-11-06T02:24:00Z</dcterms:created>
  <dcterms:modified xsi:type="dcterms:W3CDTF">2025-02-18T04:16:01Z</dcterms:modified>
  <cp:revision>33</cp:revision>
</cp:coreProperties>
</file>