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76" w:lineRule="exact"/>
        <w:jc w:val="both"/>
        <w:rPr>
          <w:rFonts w:hint="default"/>
          <w:spacing w:val="6"/>
        </w:rPr>
      </w:pPr>
      <w:bookmarkStart w:id="0" w:name="_GoBack"/>
      <w:bookmarkEnd w:id="0"/>
      <w:r>
        <w:rPr>
          <w:rFonts w:hint="default" w:ascii="ＭＳ 明朝" w:hAnsi="ＭＳ 明朝" w:eastAsia="ＭＳ ゴシック"/>
          <w:color w:val="000000"/>
          <w:sz w:val="21"/>
        </w:rPr>
        <w:t>県規則様式第</w:t>
      </w:r>
      <w:r>
        <w:rPr>
          <w:rFonts w:hint="default" w:ascii="ＭＳ 明朝" w:hAnsi="ＭＳ 明朝" w:eastAsia="ＭＳ ゴシック"/>
          <w:color w:val="000000"/>
          <w:sz w:val="21"/>
        </w:rPr>
        <w:t>11</w:t>
      </w:r>
      <w:r>
        <w:rPr>
          <w:rFonts w:hint="default" w:ascii="ＭＳ 明朝" w:hAnsi="ＭＳ 明朝" w:eastAsia="ＭＳ ゴシック"/>
          <w:color w:val="000000"/>
          <w:sz w:val="21"/>
        </w:rPr>
        <w:t>号</w:t>
      </w:r>
    </w:p>
    <w:p>
      <w:pPr>
        <w:pStyle w:val="0"/>
        <w:adjustRightInd w:val="1"/>
        <w:spacing w:line="276" w:lineRule="exact"/>
        <w:jc w:val="both"/>
        <w:rPr>
          <w:rFonts w:hint="default"/>
          <w:spacing w:val="6"/>
        </w:rPr>
      </w:pPr>
    </w:p>
    <w:p>
      <w:pPr>
        <w:pStyle w:val="0"/>
        <w:adjustRightInd w:val="1"/>
        <w:spacing w:line="276" w:lineRule="exact"/>
        <w:jc w:val="center"/>
        <w:rPr>
          <w:rFonts w:hint="default"/>
          <w:spacing w:val="6"/>
        </w:rPr>
      </w:pPr>
      <w:r>
        <w:rPr>
          <w:rFonts w:hint="default" w:ascii="ＭＳ 明朝" w:hAnsi="ＭＳ 明朝" w:eastAsia="ＭＳ ゴシック"/>
          <w:color w:val="000000"/>
          <w:sz w:val="21"/>
        </w:rPr>
        <w:t>解　散　届　出　書</w:t>
      </w:r>
    </w:p>
    <w:p>
      <w:pPr>
        <w:pStyle w:val="0"/>
        <w:adjustRightInd w:val="1"/>
        <w:spacing w:line="276" w:lineRule="exact"/>
        <w:jc w:val="both"/>
        <w:rPr>
          <w:rFonts w:hint="default"/>
          <w:spacing w:val="6"/>
        </w:rPr>
      </w:pPr>
    </w:p>
    <w:p>
      <w:pPr>
        <w:pStyle w:val="0"/>
        <w:adjustRightInd w:val="1"/>
        <w:spacing w:line="276" w:lineRule="exact"/>
        <w:jc w:val="right"/>
        <w:rPr>
          <w:rFonts w:hint="default"/>
          <w:spacing w:val="6"/>
        </w:rPr>
      </w:pPr>
      <w:r>
        <w:rPr>
          <w:rFonts w:hint="default" w:ascii="ＭＳ 明朝" w:hAnsi="ＭＳ 明朝" w:eastAsia="ＭＳ 明朝"/>
          <w:color w:val="000000"/>
          <w:sz w:val="21"/>
        </w:rPr>
        <w:t>年　　月　　日　</w:t>
      </w:r>
    </w:p>
    <w:p>
      <w:pPr>
        <w:pStyle w:val="0"/>
        <w:adjustRightInd w:val="1"/>
        <w:spacing w:line="276" w:lineRule="exact"/>
        <w:jc w:val="both"/>
        <w:rPr>
          <w:rFonts w:hint="default"/>
          <w:spacing w:val="6"/>
        </w:rPr>
      </w:pPr>
    </w:p>
    <w:p>
      <w:pPr>
        <w:pStyle w:val="0"/>
        <w:adjustRightInd w:val="1"/>
        <w:spacing w:line="276" w:lineRule="exact"/>
        <w:jc w:val="both"/>
        <w:rPr>
          <w:rFonts w:hint="default"/>
        </w:rPr>
      </w:pPr>
      <w:r>
        <w:rPr>
          <w:rFonts w:hint="default" w:ascii="ＭＳ 明朝" w:hAnsi="ＭＳ 明朝" w:eastAsia="ＭＳ 明朝"/>
          <w:color w:val="000000"/>
          <w:sz w:val="21"/>
        </w:rPr>
        <w:t>　取手市長　　　　　　　　殿</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r>
        <w:rPr>
          <w:rFonts w:hint="default" w:ascii="ＭＳ 明朝" w:hAnsi="ＭＳ 明朝" w:eastAsia="ＭＳ 明朝"/>
          <w:color w:val="000000"/>
          <w:sz w:val="21"/>
        </w:rPr>
        <w:t>　　　　　　　　　　　　　　　特定非営利活動法人の名称</w:t>
      </w:r>
    </w:p>
    <w:p>
      <w:pPr>
        <w:pStyle w:val="0"/>
        <w:adjustRightInd w:val="1"/>
        <w:spacing w:line="276" w:lineRule="exact"/>
        <w:jc w:val="both"/>
        <w:rPr>
          <w:rFonts w:hint="default"/>
          <w:spacing w:val="6"/>
        </w:rPr>
      </w:pPr>
      <w:r>
        <w:rPr>
          <w:rFonts w:hint="default" w:ascii="ＭＳ 明朝" w:hAnsi="ＭＳ 明朝" w:eastAsia="ＭＳ 明朝"/>
          <w:color w:val="000000"/>
          <w:sz w:val="21"/>
        </w:rPr>
        <w:t>　　　　　　　　　　　　　　　　清算人　住所又は居所</w:t>
      </w:r>
    </w:p>
    <w:p>
      <w:pPr>
        <w:pStyle w:val="0"/>
        <w:adjustRightInd w:val="1"/>
        <w:spacing w:line="276" w:lineRule="exact"/>
        <w:jc w:val="both"/>
        <w:rPr>
          <w:rFonts w:hint="default"/>
          <w:spacing w:val="6"/>
        </w:rPr>
      </w:pP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　　　　氏名　　　　　　　　　　　　　　　　</w:t>
      </w:r>
    </w:p>
    <w:p>
      <w:pPr>
        <w:pStyle w:val="0"/>
        <w:adjustRightInd w:val="1"/>
        <w:spacing w:line="276" w:lineRule="exact"/>
        <w:jc w:val="both"/>
        <w:rPr>
          <w:rFonts w:hint="default"/>
          <w:spacing w:val="6"/>
        </w:rPr>
      </w:pP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電話番号</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300" w:lineRule="exact"/>
        <w:jc w:val="both"/>
        <w:rPr>
          <w:rFonts w:hint="default"/>
          <w:bdr w:val="single" w:color="auto" w:sz="4" w:space="0"/>
        </w:rPr>
      </w:pPr>
      <w:r>
        <w:rPr>
          <w:rFonts w:hint="default" w:ascii="ＭＳ 明朝" w:hAnsi="ＭＳ 明朝" w:eastAsia="ＭＳ 明朝"/>
          <w:color w:val="000000"/>
          <w:sz w:val="21"/>
        </w:rPr>
        <w:t>　特定非営利活動促進法第３１条第１項（第１号、第２号、第４号、第６号）に掲げる事由により下記のとおり特定非営利活動法人を解散したので，同条第４項の規定により，届け出ます。</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center"/>
        <w:rPr>
          <w:rFonts w:hint="default"/>
          <w:spacing w:val="6"/>
        </w:rPr>
      </w:pPr>
      <w:r>
        <w:rPr>
          <w:rFonts w:hint="default" w:ascii="ＭＳ 明朝" w:hAnsi="ＭＳ 明朝" w:eastAsia="ＭＳ 明朝"/>
          <w:color w:val="000000"/>
          <w:sz w:val="21"/>
        </w:rPr>
        <w:t>記</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r>
        <w:rPr>
          <w:rFonts w:hint="default" w:ascii="ＭＳ 明朝" w:hAnsi="ＭＳ 明朝" w:eastAsia="ＭＳ 明朝"/>
          <w:color w:val="000000"/>
          <w:sz w:val="21"/>
        </w:rPr>
        <w:t>１　解散の理由</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r>
        <w:rPr>
          <w:rFonts w:hint="default" w:ascii="ＭＳ 明朝" w:hAnsi="ＭＳ 明朝" w:eastAsia="ＭＳ 明朝"/>
          <w:color w:val="000000"/>
          <w:sz w:val="21"/>
        </w:rPr>
        <w:t>２　残余財産の処分方法</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rPr>
      </w:pPr>
      <w:r>
        <w:rPr>
          <w:rFonts w:hint="default" w:ascii="ＭＳ 明朝" w:hAnsi="ＭＳ 明朝" w:eastAsia="ＭＳ 明朝"/>
          <w:color w:val="000000"/>
          <w:sz w:val="21"/>
        </w:rPr>
        <w:t>（備考）</w:t>
      </w:r>
    </w:p>
    <w:p>
      <w:pPr>
        <w:pStyle w:val="0"/>
        <w:adjustRightInd w:val="1"/>
        <w:spacing w:line="276" w:lineRule="exact"/>
        <w:jc w:val="both"/>
        <w:rPr>
          <w:rFonts w:hint="default"/>
        </w:rPr>
      </w:pPr>
      <w:r>
        <w:rPr>
          <w:rFonts w:hint="default" w:ascii="ＭＳ 明朝" w:hAnsi="ＭＳ 明朝" w:eastAsia="ＭＳ 明朝"/>
          <w:color w:val="000000"/>
          <w:sz w:val="21"/>
        </w:rPr>
        <w:t>１　</w:t>
      </w:r>
      <w:r>
        <w:rPr>
          <w:rFonts w:hint="default" w:ascii="ＭＳ 明朝" w:hAnsi="ＭＳ 明朝" w:eastAsia="ＭＳ 明朝"/>
          <w:color w:val="000000"/>
          <w:sz w:val="21"/>
          <w:bdr w:val="none" w:color="auto" w:sz="0" w:space="0"/>
        </w:rPr>
        <w:t>括弧内</w:t>
      </w:r>
      <w:r>
        <w:rPr>
          <w:rFonts w:hint="default" w:ascii="ＭＳ 明朝" w:hAnsi="ＭＳ 明朝" w:eastAsia="ＭＳ 明朝"/>
          <w:color w:val="000000"/>
          <w:sz w:val="21"/>
        </w:rPr>
        <w:t>は，次の解散事由の区分に応じ，該当するものを〇で囲むこと。</w:t>
      </w:r>
    </w:p>
    <w:p>
      <w:pPr>
        <w:pStyle w:val="0"/>
        <w:adjustRightInd w:val="1"/>
        <w:spacing w:line="276" w:lineRule="exact"/>
        <w:ind w:leftChars="0" w:rightChars="0" w:firstLine="0" w:firstLineChars="0"/>
        <w:jc w:val="both"/>
        <w:rPr>
          <w:rFonts w:hint="default"/>
          <w:spacing w:val="6"/>
        </w:rPr>
      </w:pPr>
      <w:r>
        <w:rPr>
          <w:rFonts w:hint="default" w:ascii="ＭＳ 明朝" w:hAnsi="ＭＳ 明朝" w:eastAsia="ＭＳ 明朝"/>
          <w:color w:val="000000"/>
          <w:spacing w:val="6"/>
          <w:sz w:val="21"/>
        </w:rPr>
        <w:t>　（１）社員総会の決議</w:t>
      </w:r>
    </w:p>
    <w:p>
      <w:pPr>
        <w:pStyle w:val="0"/>
        <w:adjustRightInd w:val="1"/>
        <w:spacing w:line="276" w:lineRule="exact"/>
        <w:ind w:leftChars="0" w:rightChars="0" w:firstLine="0" w:firstLineChars="0"/>
        <w:jc w:val="both"/>
        <w:rPr>
          <w:rFonts w:hint="default"/>
          <w:spacing w:val="6"/>
        </w:rPr>
      </w:pPr>
      <w:r>
        <w:rPr>
          <w:rFonts w:hint="default" w:ascii="ＭＳ 明朝" w:hAnsi="ＭＳ 明朝" w:eastAsia="ＭＳ 明朝"/>
          <w:color w:val="000000"/>
          <w:spacing w:val="6"/>
          <w:sz w:val="21"/>
        </w:rPr>
        <w:t>　（２）定款で定めた解散事由の発生</w:t>
      </w:r>
    </w:p>
    <w:p>
      <w:pPr>
        <w:pStyle w:val="0"/>
        <w:adjustRightInd w:val="1"/>
        <w:spacing w:line="276" w:lineRule="exact"/>
        <w:ind w:leftChars="0" w:rightChars="0" w:firstLine="0" w:firstLineChars="0"/>
        <w:jc w:val="both"/>
        <w:rPr>
          <w:rFonts w:hint="default"/>
          <w:spacing w:val="6"/>
        </w:rPr>
      </w:pPr>
      <w:r>
        <w:rPr>
          <w:rFonts w:hint="default" w:ascii="ＭＳ 明朝" w:hAnsi="ＭＳ 明朝" w:eastAsia="ＭＳ 明朝"/>
          <w:color w:val="000000"/>
          <w:spacing w:val="6"/>
          <w:sz w:val="21"/>
        </w:rPr>
        <w:t>　（４）社員の欠亡</w:t>
      </w:r>
    </w:p>
    <w:p>
      <w:pPr>
        <w:pStyle w:val="0"/>
        <w:adjustRightInd w:val="1"/>
        <w:spacing w:line="276" w:lineRule="exact"/>
        <w:ind w:leftChars="0" w:rightChars="0" w:firstLine="0" w:firstLineChars="0"/>
        <w:jc w:val="both"/>
        <w:rPr>
          <w:rFonts w:hint="default"/>
          <w:spacing w:val="6"/>
        </w:rPr>
      </w:pPr>
      <w:r>
        <w:rPr>
          <w:rFonts w:hint="default" w:ascii="ＭＳ 明朝" w:hAnsi="ＭＳ 明朝" w:eastAsia="ＭＳ 明朝"/>
          <w:color w:val="000000"/>
          <w:spacing w:val="6"/>
          <w:sz w:val="21"/>
        </w:rPr>
        <w:t>　（５）破産手続開始の決定</w:t>
      </w:r>
    </w:p>
    <w:p>
      <w:pPr>
        <w:pStyle w:val="0"/>
        <w:adjustRightInd w:val="1"/>
        <w:spacing w:line="276" w:lineRule="exact"/>
        <w:ind w:leftChars="0" w:rightChars="0" w:firstLine="0" w:firstLineChars="0"/>
        <w:jc w:val="both"/>
        <w:rPr>
          <w:rFonts w:hint="default"/>
          <w:spacing w:val="6"/>
        </w:rPr>
      </w:pPr>
      <w:r>
        <w:rPr>
          <w:rFonts w:hint="default" w:ascii="ＭＳ 明朝" w:hAnsi="ＭＳ 明朝" w:eastAsia="ＭＳ 明朝"/>
          <w:color w:val="000000"/>
          <w:sz w:val="21"/>
        </w:rPr>
        <w:t>２　解散及び清算人の登記をしたことを証する登記事項証明書を添付すること。</w:t>
      </w:r>
    </w:p>
    <w:sectPr>
      <w:type w:val="continuous"/>
      <w:pgSz w:w="11906" w:h="16838"/>
      <w:pgMar w:top="1588" w:right="1418" w:bottom="1474" w:left="1588" w:header="794" w:footer="720" w:gutter="0"/>
      <w:pgNumType w:start="103"/>
      <w:cols w:space="720"/>
      <w:textDirection w:val="lrTb"/>
      <w:docGrid w:type="linesAndChars" w:linePitch="275"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457"/>
  <w:drawingGridVerticalSpacing w:val="275"/>
  <w:displayHorizontalDrawingGridEvery w:val="0"/>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1330</TotalTime>
  <Pages>1</Pages>
  <Words>55</Words>
  <Characters>317</Characters>
  <Application>JUST Note</Application>
  <Lines>0</Lines>
  <Paragraphs>0</Paragraphs>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小澤正哉</dc:creator>
  <cp:lastModifiedBy>1465額賀　高志</cp:lastModifiedBy>
  <cp:lastPrinted>2006-02-02T15:35:00Z</cp:lastPrinted>
  <dcterms:created xsi:type="dcterms:W3CDTF">2006-02-20T18:26:00Z</dcterms:created>
  <dcterms:modified xsi:type="dcterms:W3CDTF">2021-11-17T03:29:53Z</dcterms:modified>
  <cp:revision>53</cp:revision>
</cp:coreProperties>
</file>