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r>
        <w:rPr>
          <w:rFonts w:hint="eastAsia" w:ascii="ＭＳ 明朝" w:hAnsi="ＭＳ 明朝"/>
          <w:b w:val="1"/>
          <w:sz w:val="22"/>
        </w:rPr>
        <w:t>県規則様式第</w:t>
      </w:r>
      <w:r>
        <w:rPr>
          <w:rFonts w:hint="eastAsia" w:ascii="ＭＳ 明朝" w:hAnsi="ＭＳ 明朝"/>
          <w:b w:val="1"/>
          <w:sz w:val="22"/>
        </w:rPr>
        <w:t>10</w:t>
      </w:r>
      <w:r>
        <w:rPr>
          <w:rFonts w:hint="eastAsia" w:ascii="ＭＳ 明朝" w:hAnsi="ＭＳ 明朝"/>
          <w:b w:val="1"/>
          <w:sz w:val="22"/>
        </w:rPr>
        <w:t>号</w:t>
      </w:r>
    </w:p>
    <w:p>
      <w:pPr>
        <w:pStyle w:val="0"/>
        <w:rPr>
          <w:rFonts w:hint="default" w:ascii="ＭＳ 明朝" w:hAnsi="ＭＳ 明朝"/>
          <w:b w:val="1"/>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解散認定申請書</w:t>
      </w:r>
    </w:p>
    <w:p>
      <w:pPr>
        <w:pStyle w:val="0"/>
        <w:rPr>
          <w:rFonts w:hint="default" w:ascii="ＭＳ 明朝" w:hAnsi="ＭＳ 明朝"/>
          <w:sz w:val="22"/>
        </w:rPr>
      </w:pPr>
    </w:p>
    <w:p>
      <w:pPr>
        <w:pStyle w:val="0"/>
        <w:ind w:firstLine="7700" w:firstLineChars="3500"/>
        <w:rPr>
          <w:rFonts w:hint="default" w:ascii="ＭＳ 明朝" w:hAnsi="ＭＳ 明朝"/>
          <w:sz w:val="22"/>
        </w:rPr>
      </w:pPr>
      <w:bookmarkStart w:id="0" w:name="_GoBack"/>
      <w:bookmarkEnd w:id="0"/>
      <w:r>
        <w:rPr>
          <w:rFonts w:hint="eastAsia" w:ascii="ＭＳ 明朝" w:hAnsi="ＭＳ 明朝"/>
          <w:sz w:val="22"/>
        </w:rPr>
        <w:t>年　　月　　日</w:t>
      </w:r>
    </w:p>
    <w:p>
      <w:pPr>
        <w:pStyle w:val="0"/>
        <w:ind w:firstLine="440" w:firstLineChars="200"/>
        <w:rPr>
          <w:rFonts w:hint="default" w:ascii="ＭＳ 明朝" w:hAnsi="ＭＳ 明朝"/>
          <w:sz w:val="22"/>
        </w:rPr>
      </w:pPr>
      <w:r>
        <w:rPr>
          <w:rFonts w:hint="eastAsia" w:ascii="ＭＳ 明朝" w:hAnsi="ＭＳ 明朝"/>
          <w:sz w:val="22"/>
        </w:rPr>
        <w:t>取手市長　　　殿</w:t>
      </w:r>
    </w:p>
    <w:p>
      <w:pPr>
        <w:pStyle w:val="0"/>
        <w:rPr>
          <w:rFonts w:hint="default" w:ascii="ＭＳ 明朝" w:hAnsi="ＭＳ 明朝"/>
          <w:sz w:val="22"/>
        </w:rPr>
      </w:pPr>
    </w:p>
    <w:p>
      <w:pPr>
        <w:pStyle w:val="0"/>
        <w:wordWrap w:val="0"/>
        <w:jc w:val="right"/>
        <w:rPr>
          <w:rFonts w:hint="eastAsia" w:ascii="ＭＳ 明朝" w:hAnsi="ＭＳ 明朝"/>
          <w:sz w:val="22"/>
        </w:rPr>
      </w:pPr>
      <w:r>
        <w:rPr>
          <w:rFonts w:hint="eastAsia" w:ascii="ＭＳ 明朝" w:hAnsi="ＭＳ 明朝"/>
          <w:sz w:val="22"/>
        </w:rPr>
        <w:t>住所　　　　　　　　　　　　　　　　　</w:t>
      </w:r>
    </w:p>
    <w:p>
      <w:pPr>
        <w:pStyle w:val="0"/>
        <w:wordWrap w:val="0"/>
        <w:jc w:val="right"/>
        <w:rPr>
          <w:rFonts w:hint="default" w:ascii="ＭＳ 明朝" w:hAnsi="ＭＳ 明朝"/>
          <w:sz w:val="22"/>
        </w:rPr>
      </w:pPr>
      <w:r>
        <w:rPr>
          <w:rFonts w:hint="eastAsia" w:ascii="ＭＳ 明朝" w:hAnsi="ＭＳ 明朝"/>
          <w:sz w:val="22"/>
        </w:rPr>
        <w:t>名称　　　　　　　　　　　　　　　　　</w:t>
      </w:r>
    </w:p>
    <w:p>
      <w:pPr>
        <w:pStyle w:val="0"/>
        <w:wordWrap w:val="0"/>
        <w:jc w:val="right"/>
        <w:rPr>
          <w:rFonts w:hint="default" w:ascii="ＭＳ 明朝" w:hAnsi="ＭＳ 明朝"/>
          <w:sz w:val="22"/>
        </w:rPr>
      </w:pPr>
      <w:r>
        <w:rPr>
          <w:rFonts w:hint="eastAsia" w:ascii="ＭＳ 明朝" w:hAnsi="ＭＳ 明朝"/>
          <w:sz w:val="22"/>
        </w:rPr>
        <w:t>代表者氏名　　　　　　　　　　　　</w:t>
      </w:r>
      <w:r>
        <w:rPr>
          <w:rFonts w:hint="eastAsia" w:ascii="ＭＳ 明朝" w:hAnsi="ＭＳ 明朝"/>
          <w:sz w:val="22"/>
        </w:rPr>
        <w:t xml:space="preserve">  </w:t>
      </w:r>
      <w:r>
        <w:rPr>
          <w:rFonts w:hint="eastAsia" w:ascii="ＭＳ 明朝" w:hAnsi="ＭＳ 明朝"/>
          <w:sz w:val="22"/>
        </w:rPr>
        <w:t>　</w:t>
      </w:r>
    </w:p>
    <w:p>
      <w:pPr>
        <w:pStyle w:val="0"/>
        <w:wordWrap w:val="0"/>
        <w:jc w:val="right"/>
        <w:rPr>
          <w:rFonts w:hint="default" w:ascii="ＭＳ 明朝" w:hAnsi="ＭＳ 明朝"/>
          <w:sz w:val="22"/>
        </w:rPr>
      </w:pPr>
      <w:r>
        <w:rPr>
          <w:rFonts w:hint="eastAsia" w:ascii="ＭＳ 明朝" w:hAnsi="ＭＳ 明朝"/>
          <w:kern w:val="0"/>
          <w:sz w:val="22"/>
        </w:rPr>
        <w:t>電話番号　　　　　　　　　　　　　　　</w:t>
      </w:r>
    </w:p>
    <w:p>
      <w:pPr>
        <w:pStyle w:val="0"/>
        <w:rPr>
          <w:rFonts w:hint="default" w:ascii="ＭＳ 明朝" w:hAnsi="ＭＳ 明朝"/>
          <w:sz w:val="22"/>
        </w:rPr>
      </w:pPr>
    </w:p>
    <w:p>
      <w:pPr>
        <w:pStyle w:val="0"/>
        <w:rPr>
          <w:rFonts w:hint="default" w:ascii="ＭＳ 明朝" w:hAnsi="ＭＳ 明朝"/>
          <w:sz w:val="22"/>
        </w:rPr>
      </w:pPr>
    </w:p>
    <w:p>
      <w:pPr>
        <w:pStyle w:val="0"/>
        <w:widowControl w:val="1"/>
        <w:spacing w:before="100" w:beforeLines="0" w:beforeAutospacing="1" w:after="100" w:afterLines="0" w:afterAutospacing="1"/>
        <w:jc w:val="left"/>
        <w:rPr>
          <w:rFonts w:hint="eastAsia" w:ascii="ＭＳ 明朝" w:hAnsi="ＭＳ 明朝"/>
          <w:sz w:val="22"/>
        </w:rPr>
      </w:pPr>
      <w:r>
        <w:rPr>
          <w:rFonts w:hint="eastAsia" w:ascii="ＭＳ 明朝" w:hAnsi="ＭＳ 明朝"/>
          <w:sz w:val="22"/>
        </w:rPr>
        <w:t>　特定非営利活動促進法第</w:t>
      </w:r>
      <w:r>
        <w:rPr>
          <w:rFonts w:hint="eastAsia" w:ascii="ＭＳ 明朝" w:hAnsi="ＭＳ 明朝"/>
          <w:sz w:val="22"/>
        </w:rPr>
        <w:t>31</w:t>
      </w:r>
      <w:r>
        <w:rPr>
          <w:rFonts w:hint="eastAsia" w:ascii="ＭＳ 明朝" w:hAnsi="ＭＳ 明朝"/>
          <w:sz w:val="22"/>
        </w:rPr>
        <w:t>条第</w:t>
      </w:r>
      <w:r>
        <w:rPr>
          <w:rFonts w:hint="eastAsia" w:ascii="ＭＳ 明朝" w:hAnsi="ＭＳ 明朝"/>
          <w:sz w:val="22"/>
        </w:rPr>
        <w:t>1</w:t>
      </w:r>
      <w:r>
        <w:rPr>
          <w:rFonts w:hint="eastAsia" w:ascii="ＭＳ 明朝" w:hAnsi="ＭＳ 明朝"/>
          <w:sz w:val="22"/>
        </w:rPr>
        <w:t>項第</w:t>
      </w:r>
      <w:r>
        <w:rPr>
          <w:rFonts w:hint="eastAsia" w:ascii="ＭＳ 明朝" w:hAnsi="ＭＳ 明朝"/>
          <w:sz w:val="22"/>
        </w:rPr>
        <w:t>3</w:t>
      </w:r>
      <w:r>
        <w:rPr>
          <w:rFonts w:hint="eastAsia" w:ascii="ＭＳ 明朝" w:hAnsi="ＭＳ 明朝"/>
          <w:sz w:val="22"/>
        </w:rPr>
        <w:t>号に掲げる事由により下記のとおり特定非営利活動法人を解散することについて，同条第</w:t>
      </w:r>
      <w:r>
        <w:rPr>
          <w:rFonts w:hint="eastAsia" w:ascii="ＭＳ 明朝" w:hAnsi="ＭＳ 明朝"/>
          <w:sz w:val="22"/>
        </w:rPr>
        <w:t>2</w:t>
      </w:r>
      <w:r>
        <w:rPr>
          <w:rFonts w:hint="eastAsia" w:ascii="ＭＳ 明朝" w:hAnsi="ＭＳ 明朝"/>
          <w:sz w:val="22"/>
        </w:rPr>
        <w:t>項の認定を受けたいので，申請します。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事業の成功の不能となるに至った理由及び経緯　</w:t>
      </w:r>
    </w:p>
    <w:p>
      <w:pPr>
        <w:pStyle w:val="0"/>
        <w:rPr>
          <w:rFonts w:hint="eastAsia" w:ascii="ＭＳ 明朝" w:hAnsi="ＭＳ 明朝"/>
          <w:sz w:val="22"/>
        </w:rPr>
      </w:pPr>
    </w:p>
    <w:p>
      <w:pPr>
        <w:pStyle w:val="0"/>
        <w:rPr>
          <w:rFonts w:hint="default" w:ascii="ＭＳ 明朝" w:hAnsi="ＭＳ 明朝"/>
          <w:sz w:val="22"/>
        </w:rPr>
      </w:pPr>
      <w:r>
        <w:rPr>
          <w:rFonts w:hint="eastAsia" w:ascii="ＭＳ 明朝" w:hAnsi="ＭＳ 明朝"/>
          <w:sz w:val="22"/>
        </w:rPr>
        <w:t>２　残余財産の処分方法</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（備考）</w:t>
      </w:r>
    </w:p>
    <w:p>
      <w:pPr>
        <w:pStyle w:val="15"/>
        <w:ind w:left="460" w:leftChars="100" w:hanging="220" w:hangingChars="100"/>
        <w:rPr>
          <w:rFonts w:hint="default" w:ascii="ＭＳ 明朝" w:hAnsi="ＭＳ 明朝"/>
          <w:sz w:val="22"/>
        </w:rPr>
      </w:pPr>
      <w:r>
        <w:rPr>
          <w:rFonts w:hint="eastAsia" w:ascii="ＭＳ 明朝" w:hAnsi="ＭＳ 明朝"/>
          <w:sz w:val="22"/>
        </w:rPr>
        <w:t>　目的とする特定非営利活動に係る事業の成功の不能の事由を証する書面を添付すること。</w:t>
      </w:r>
    </w:p>
    <w:p>
      <w:pPr>
        <w:pStyle w:val="0"/>
        <w:rPr>
          <w:rFonts w:hint="eastAsia" w:ascii="ＭＳ 明朝" w:hAnsi="ＭＳ 明朝"/>
          <w:sz w:val="22"/>
        </w:rPr>
      </w:pPr>
      <w:r>
        <w:rPr>
          <w:rFonts w:hint="default" w:ascii="ＭＳ 明朝" w:hAnsi="ＭＳ 明朝"/>
          <w:b w:val="1"/>
          <w:sz w:val="22"/>
        </w:rPr>
        <w:br w:type="page"/>
      </w:r>
      <w:r>
        <w:rPr>
          <w:rFonts w:hint="eastAsia" w:ascii="ＭＳ 明朝" w:hAnsi="ＭＳ 明朝"/>
          <w:b w:val="1"/>
          <w:sz w:val="22"/>
        </w:rPr>
        <w:t>県規則様式第</w:t>
      </w:r>
      <w:r>
        <w:rPr>
          <w:rFonts w:hint="eastAsia" w:ascii="ＭＳ 明朝" w:hAnsi="ＭＳ 明朝"/>
          <w:b w:val="1"/>
          <w:sz w:val="22"/>
        </w:rPr>
        <w:t>10</w:t>
      </w:r>
      <w:r>
        <w:rPr>
          <w:rFonts w:hint="eastAsia" w:ascii="ＭＳ 明朝" w:hAnsi="ＭＳ 明朝"/>
          <w:b w:val="1"/>
          <w:sz w:val="22"/>
        </w:rPr>
        <w:t>号・記載例</w:t>
      </w:r>
    </w:p>
    <w:p>
      <w:pPr>
        <w:pStyle w:val="0"/>
        <w:rPr>
          <w:rFonts w:hint="default" w:ascii="ＭＳ 明朝" w:hAnsi="ＭＳ 明朝"/>
          <w:b w:val="1"/>
          <w:sz w:val="2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3840480</wp:posOffset>
                </wp:positionH>
                <wp:positionV relativeFrom="paragraph">
                  <wp:posOffset>185420</wp:posOffset>
                </wp:positionV>
                <wp:extent cx="2226945" cy="318135"/>
                <wp:effectExtent l="635" t="635" r="29845" b="306070"/>
                <wp:wrapNone/>
                <wp:docPr id="1026" name="AutoShape 483"/>
                <a:graphic xmlns:a="http://schemas.openxmlformats.org/drawingml/2006/main">
                  <a:graphicData uri="http://schemas.microsoft.com/office/word/2010/wordprocessingShape">
                    <wps:wsp>
                      <wps:cNvPr id="1026" name="AutoShape 483"/>
                      <wps:cNvSpPr>
                        <a:spLocks noChangeArrowheads="1"/>
                      </wps:cNvSpPr>
                      <wps:spPr>
                        <a:xfrm>
                          <a:off x="0" y="0"/>
                          <a:ext cx="2226945" cy="318135"/>
                        </a:xfrm>
                        <a:prstGeom prst="wedgeRoundRectCallout">
                          <a:avLst>
                            <a:gd name="adj1" fmla="val 7319"/>
                            <a:gd name="adj2" fmla="val 62875"/>
                            <a:gd name="adj3" fmla="val 16667"/>
                          </a:avLst>
                        </a:prstGeom>
                        <a:noFill/>
                        <a:ln w="9525">
                          <a:solidFill>
                            <a:srgbClr val="000000"/>
                          </a:solidFill>
                          <a:prstDash val="dash"/>
                          <a:miter lim="800000"/>
                          <a:headEnd/>
                          <a:tailEnd/>
                        </a:ln>
                        <a:effectLst/>
                      </wps:spPr>
                      <wps:txbx>
                        <w:txbxContent>
                          <w:p>
                            <w:pPr>
                              <w:pStyle w:val="0"/>
                              <w:rPr>
                                <w:rFonts w:hint="default" w:ascii="HGS教科書体" w:hAnsi="HGS教科書体" w:eastAsia="HGS教科書体"/>
                                <w:sz w:val="21"/>
                              </w:rPr>
                            </w:pPr>
                            <w:r>
                              <w:rPr>
                                <w:rFonts w:hint="eastAsia" w:ascii="HGS教科書体" w:hAnsi="HGS教科書体" w:eastAsia="HGS教科書体"/>
                                <w:sz w:val="21"/>
                              </w:rPr>
                              <w:t>申請書の提出年月日を記載する</w:t>
                            </w:r>
                          </w:p>
                        </w:txbxContent>
                      </wps:txbx>
                      <wps:bodyPr rot="0" vertOverflow="overflow" horzOverflow="overflow" wrap="square" anchor="t" anchorCtr="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3" style="mso-wrap-distance-right:9pt;mso-wrap-distance-bottom:0pt;margin-top:14.6pt;mso-position-vertical-relative:text;mso-position-horizontal-relative:text;v-text-anchor:top;position:absolute;height:25.05pt;mso-wrap-distance-top:0pt;width:175.35pt;mso-wrap-distance-left:9pt;margin-left:302.39pt;z-index:2;" o:spid="_x0000_s1026" o:allowincell="t" o:allowoverlap="t" filled="f" stroked="t" strokecolor="#000000" strokeweight="0.75pt" o:spt="62" type="#_x0000_t62" adj="12381,24381">
                <v:fill/>
                <v:stroke miterlimit="8" dashstyle="dash" filltype="solid"/>
                <v:textbox style="layout-flow:horizontal;mso-fit-shape-to-text:t;">
                  <w:txbxContent>
                    <w:p>
                      <w:pPr>
                        <w:pStyle w:val="0"/>
                        <w:rPr>
                          <w:rFonts w:hint="default" w:ascii="HGS教科書体" w:hAnsi="HGS教科書体" w:eastAsia="HGS教科書体"/>
                          <w:sz w:val="21"/>
                        </w:rPr>
                      </w:pPr>
                      <w:r>
                        <w:rPr>
                          <w:rFonts w:hint="eastAsia" w:ascii="HGS教科書体" w:hAnsi="HGS教科書体" w:eastAsia="HGS教科書体"/>
                          <w:sz w:val="21"/>
                        </w:rPr>
                        <w:t>申請書の提出年月日を記載する</w:t>
                      </w:r>
                    </w:p>
                  </w:txbxContent>
                </v:textbox>
                <v:imagedata o:title=""/>
                <w10:wrap type="none" anchorx="text" anchory="text"/>
              </v:shape>
            </w:pict>
          </mc:Fallback>
        </mc:AlternateConten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解散認定申請書</w:t>
      </w:r>
    </w:p>
    <w:p>
      <w:pPr>
        <w:pStyle w:val="0"/>
        <w:rPr>
          <w:rFonts w:hint="default" w:ascii="ＭＳ 明朝" w:hAnsi="ＭＳ 明朝"/>
          <w:sz w:val="22"/>
        </w:rPr>
      </w:pPr>
    </w:p>
    <w:p>
      <w:pPr>
        <w:pStyle w:val="0"/>
        <w:ind w:firstLine="7700" w:firstLineChars="3500"/>
        <w:rPr>
          <w:rFonts w:hint="default" w:ascii="ＭＳ 明朝" w:hAnsi="ＭＳ 明朝"/>
          <w:sz w:val="22"/>
        </w:rPr>
      </w:pPr>
      <w:r>
        <w:rPr>
          <w:rFonts w:hint="eastAsia" w:ascii="ＭＳ 明朝" w:hAnsi="ＭＳ 明朝"/>
          <w:sz w:val="22"/>
        </w:rPr>
        <w:t>年　　月　　日</w:t>
      </w:r>
    </w:p>
    <w:p>
      <w:pPr>
        <w:pStyle w:val="0"/>
        <w:rPr>
          <w:rFonts w:hint="default" w:ascii="ＭＳ 明朝" w:hAnsi="ＭＳ 明朝"/>
          <w:sz w:val="22"/>
        </w:rPr>
      </w:pPr>
    </w:p>
    <w:p>
      <w:pPr>
        <w:pStyle w:val="0"/>
        <w:ind w:firstLine="440" w:firstLineChars="200"/>
        <w:rPr>
          <w:rFonts w:hint="default" w:ascii="ＭＳ 明朝" w:hAnsi="ＭＳ 明朝"/>
          <w:sz w:val="22"/>
        </w:rPr>
      </w:pPr>
      <w:r>
        <w:rPr>
          <w:rFonts w:hint="default"/>
          <w:sz w:val="22"/>
        </w:rPr>
        <mc:AlternateContent>
          <mc:Choice Requires="wps">
            <w:drawing>
              <wp:anchor distT="0" distB="0" distL="114300" distR="114300" simplePos="0" relativeHeight="3" behindDoc="0" locked="0" layoutInCell="1" hidden="0" allowOverlap="1">
                <wp:simplePos x="0" y="0"/>
                <wp:positionH relativeFrom="column">
                  <wp:posOffset>3634740</wp:posOffset>
                </wp:positionH>
                <wp:positionV relativeFrom="paragraph">
                  <wp:posOffset>14605</wp:posOffset>
                </wp:positionV>
                <wp:extent cx="2811780" cy="318135"/>
                <wp:effectExtent l="635" t="635" r="29845" b="610870"/>
                <wp:wrapNone/>
                <wp:docPr id="1027" name="AutoShape 482"/>
                <a:graphic xmlns:a="http://schemas.openxmlformats.org/drawingml/2006/main">
                  <a:graphicData uri="http://schemas.microsoft.com/office/word/2010/wordprocessingShape">
                    <wps:wsp>
                      <wps:cNvPr id="1027" name="AutoShape 482"/>
                      <wps:cNvSpPr>
                        <a:spLocks noChangeArrowheads="1"/>
                      </wps:cNvSpPr>
                      <wps:spPr>
                        <a:xfrm>
                          <a:off x="0" y="0"/>
                          <a:ext cx="2811780" cy="318135"/>
                        </a:xfrm>
                        <a:prstGeom prst="wedgeRoundRectCallout">
                          <a:avLst>
                            <a:gd name="adj1" fmla="val -7361"/>
                            <a:gd name="adj2" fmla="val 117463"/>
                            <a:gd name="adj3" fmla="val 16667"/>
                          </a:avLst>
                        </a:prstGeom>
                        <a:noFill/>
                        <a:ln w="9525">
                          <a:solidFill>
                            <a:srgbClr val="000000"/>
                          </a:solidFill>
                          <a:prstDash val="dash"/>
                          <a:miter lim="800000"/>
                          <a:headEnd/>
                          <a:tailEnd/>
                        </a:ln>
                      </wps:spPr>
                      <wps:txbx>
                        <w:txbxContent>
                          <w:p>
                            <w:pPr>
                              <w:pStyle w:val="0"/>
                              <w:rPr>
                                <w:rFonts w:hint="default" w:ascii="HGS教科書体" w:hAnsi="HGS教科書体" w:eastAsia="HGS教科書体"/>
                                <w:sz w:val="21"/>
                              </w:rPr>
                            </w:pPr>
                            <w:r>
                              <w:rPr>
                                <w:rFonts w:hint="eastAsia" w:ascii="HGS教科書体" w:hAnsi="HGS教科書体" w:eastAsia="HGS教科書体"/>
                                <w:sz w:val="21"/>
                              </w:rPr>
                              <w:t>特定非営利活動法人○○○○と記載する</w:t>
                            </w:r>
                          </w:p>
                        </w:txbxContent>
                      </wps:txbx>
                      <wps:bodyPr rot="0" vertOverflow="overflow" horzOverflow="overflow" wrap="square" anchor="t" anchorCtr="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2" style="mso-wrap-distance-right:9pt;mso-wrap-distance-bottom:0pt;margin-top:1.1399999999999999pt;mso-position-vertical-relative:text;mso-position-horizontal-relative:text;v-text-anchor:top;position:absolute;height:25.05pt;mso-wrap-distance-top:0pt;width:221.4pt;mso-wrap-distance-left:9pt;margin-left:286.2pt;z-index:3;" o:spid="_x0000_s1027" o:allowincell="t" o:allowoverlap="t" filled="f" stroked="t" strokecolor="#000000" strokeweight="0.75pt" o:spt="62" type="#_x0000_t62" adj="9210,36172">
                <v:fill/>
                <v:stroke miterlimit="8" dashstyle="dash" filltype="solid"/>
                <v:textbox style="layout-flow:horizontal;mso-fit-shape-to-text:t;">
                  <w:txbxContent>
                    <w:p>
                      <w:pPr>
                        <w:pStyle w:val="0"/>
                        <w:rPr>
                          <w:rFonts w:hint="default" w:ascii="HGS教科書体" w:hAnsi="HGS教科書体" w:eastAsia="HGS教科書体"/>
                          <w:sz w:val="21"/>
                        </w:rPr>
                      </w:pPr>
                      <w:r>
                        <w:rPr>
                          <w:rFonts w:hint="eastAsia" w:ascii="HGS教科書体" w:hAnsi="HGS教科書体" w:eastAsia="HGS教科書体"/>
                          <w:sz w:val="21"/>
                        </w:rPr>
                        <w:t>特定非営利活動法人○○○○と記載する</w:t>
                      </w:r>
                    </w:p>
                  </w:txbxContent>
                </v:textbox>
                <v:imagedata o:title=""/>
                <w10:wrap type="none" anchorx="text" anchory="text"/>
              </v:shape>
            </w:pict>
          </mc:Fallback>
        </mc:AlternateContent>
      </w:r>
      <w:r>
        <w:rPr>
          <w:rFonts w:hint="eastAsia" w:ascii="ＭＳ 明朝" w:hAnsi="ＭＳ 明朝"/>
          <w:sz w:val="22"/>
        </w:rPr>
        <w:t>取手市長　　殿</w:t>
      </w:r>
    </w:p>
    <w:p>
      <w:pPr>
        <w:pStyle w:val="0"/>
        <w:rPr>
          <w:rFonts w:hint="default" w:ascii="ＭＳ 明朝" w:hAnsi="ＭＳ 明朝"/>
          <w:sz w:val="22"/>
        </w:rPr>
      </w:pPr>
    </w:p>
    <w:p>
      <w:pPr>
        <w:pStyle w:val="0"/>
        <w:wordWrap w:val="0"/>
        <w:jc w:val="right"/>
        <w:rPr>
          <w:rFonts w:hint="eastAsia" w:ascii="ＭＳ 明朝" w:hAnsi="ＭＳ 明朝"/>
          <w:sz w:val="22"/>
        </w:rPr>
      </w:pPr>
      <w:r>
        <w:rPr>
          <w:rFonts w:hint="eastAsia" w:ascii="ＭＳ 明朝" w:hAnsi="ＭＳ 明朝"/>
          <w:sz w:val="22"/>
        </w:rPr>
        <w:t>住所　　　　　　　　　　　　　　　　　</w:t>
      </w:r>
    </w:p>
    <w:p>
      <w:pPr>
        <w:pStyle w:val="0"/>
        <w:wordWrap w:val="0"/>
        <w:jc w:val="right"/>
        <w:rPr>
          <w:rFonts w:hint="default" w:ascii="ＭＳ 明朝" w:hAnsi="ＭＳ 明朝"/>
          <w:sz w:val="22"/>
        </w:rPr>
      </w:pPr>
      <w:r>
        <w:rPr>
          <w:rFonts w:hint="eastAsia" w:ascii="ＭＳ 明朝" w:hAnsi="ＭＳ 明朝"/>
          <w:sz w:val="22"/>
        </w:rPr>
        <w:t>名称　　　　　　　　　　　　　　　　　</w:t>
      </w:r>
    </w:p>
    <w:p>
      <w:pPr>
        <w:pStyle w:val="0"/>
        <w:wordWrap w:val="0"/>
        <w:jc w:val="right"/>
        <w:rPr>
          <w:rFonts w:hint="default" w:ascii="ＭＳ 明朝" w:hAnsi="ＭＳ 明朝"/>
          <w:sz w:val="22"/>
        </w:rPr>
      </w:pPr>
      <w:r>
        <w:rPr>
          <w:rFonts w:hint="eastAsia" w:ascii="ＭＳ 明朝" w:hAnsi="ＭＳ 明朝"/>
          <w:sz w:val="22"/>
        </w:rPr>
        <w:t>代表者氏名　　　　　　　　　　　　</w:t>
      </w:r>
      <w:r>
        <w:rPr>
          <w:rFonts w:hint="eastAsia" w:ascii="ＭＳ 明朝" w:hAnsi="ＭＳ 明朝"/>
          <w:sz w:val="22"/>
        </w:rPr>
        <w:t xml:space="preserve">  </w:t>
      </w:r>
      <w:r>
        <w:rPr>
          <w:rFonts w:hint="eastAsia" w:ascii="ＭＳ 明朝" w:hAnsi="ＭＳ 明朝"/>
          <w:sz w:val="22"/>
        </w:rPr>
        <w:t>　</w:t>
      </w:r>
    </w:p>
    <w:p>
      <w:pPr>
        <w:pStyle w:val="0"/>
        <w:wordWrap w:val="0"/>
        <w:jc w:val="right"/>
        <w:rPr>
          <w:rFonts w:hint="default" w:ascii="ＭＳ 明朝" w:hAnsi="ＭＳ 明朝"/>
          <w:sz w:val="22"/>
        </w:rPr>
      </w:pPr>
      <w:r>
        <w:rPr>
          <w:rFonts w:hint="eastAsia" w:ascii="ＭＳ 明朝" w:hAnsi="ＭＳ 明朝"/>
          <w:kern w:val="0"/>
          <w:sz w:val="22"/>
        </w:rPr>
        <w:t>電話番号　　　　　　　　　　　　　　　</w:t>
      </w:r>
    </w:p>
    <w:p>
      <w:pPr>
        <w:pStyle w:val="0"/>
        <w:rPr>
          <w:rFonts w:hint="default" w:ascii="ＭＳ 明朝" w:hAnsi="ＭＳ 明朝"/>
          <w:sz w:val="22"/>
        </w:rPr>
      </w:pPr>
    </w:p>
    <w:p>
      <w:pPr>
        <w:pStyle w:val="0"/>
        <w:rPr>
          <w:rFonts w:hint="default" w:ascii="ＭＳ 明朝" w:hAnsi="ＭＳ 明朝"/>
          <w:sz w:val="22"/>
        </w:rPr>
      </w:pPr>
    </w:p>
    <w:p>
      <w:pPr>
        <w:pStyle w:val="0"/>
        <w:widowControl w:val="1"/>
        <w:spacing w:before="100" w:beforeLines="0" w:beforeAutospacing="1" w:after="100" w:afterLines="0" w:afterAutospacing="1"/>
        <w:jc w:val="left"/>
        <w:rPr>
          <w:rFonts w:hint="eastAsia" w:ascii="ＭＳ 明朝" w:hAnsi="ＭＳ 明朝"/>
          <w:sz w:val="22"/>
        </w:rPr>
      </w:pPr>
      <w:r>
        <w:rPr>
          <w:rFonts w:hint="eastAsia" w:ascii="ＭＳ 明朝" w:hAnsi="ＭＳ 明朝"/>
          <w:sz w:val="22"/>
        </w:rPr>
        <w:t>　特定非営利活動促進法第</w:t>
      </w:r>
      <w:r>
        <w:rPr>
          <w:rFonts w:hint="eastAsia" w:ascii="ＭＳ 明朝" w:hAnsi="ＭＳ 明朝"/>
          <w:sz w:val="22"/>
        </w:rPr>
        <w:t>31</w:t>
      </w:r>
      <w:r>
        <w:rPr>
          <w:rFonts w:hint="eastAsia" w:ascii="ＭＳ 明朝" w:hAnsi="ＭＳ 明朝"/>
          <w:sz w:val="22"/>
        </w:rPr>
        <w:t>条第</w:t>
      </w:r>
      <w:r>
        <w:rPr>
          <w:rFonts w:hint="eastAsia" w:ascii="ＭＳ 明朝" w:hAnsi="ＭＳ 明朝"/>
          <w:sz w:val="22"/>
        </w:rPr>
        <w:t>1</w:t>
      </w:r>
      <w:r>
        <w:rPr>
          <w:rFonts w:hint="eastAsia" w:ascii="ＭＳ 明朝" w:hAnsi="ＭＳ 明朝"/>
          <w:sz w:val="22"/>
        </w:rPr>
        <w:t>項第</w:t>
      </w:r>
      <w:r>
        <w:rPr>
          <w:rFonts w:hint="eastAsia" w:ascii="ＭＳ 明朝" w:hAnsi="ＭＳ 明朝"/>
          <w:sz w:val="22"/>
        </w:rPr>
        <w:t>3</w:t>
      </w:r>
      <w:r>
        <w:rPr>
          <w:rFonts w:hint="eastAsia" w:ascii="ＭＳ 明朝" w:hAnsi="ＭＳ 明朝"/>
          <w:sz w:val="22"/>
        </w:rPr>
        <w:t>号に掲げる事由により下記のとおり特定非営利活動法人を解散することについて，同条第</w:t>
      </w:r>
      <w:r>
        <w:rPr>
          <w:rFonts w:hint="eastAsia" w:ascii="ＭＳ 明朝" w:hAnsi="ＭＳ 明朝"/>
          <w:sz w:val="22"/>
        </w:rPr>
        <w:t>2</w:t>
      </w:r>
      <w:r>
        <w:rPr>
          <w:rFonts w:hint="eastAsia" w:ascii="ＭＳ 明朝" w:hAnsi="ＭＳ 明朝"/>
          <w:sz w:val="22"/>
        </w:rPr>
        <w:t>項の認定を受けたいので，申請します。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事業の成功の不能となるに至った理由及び経緯　</w:t>
      </w:r>
    </w:p>
    <w:p>
      <w:pPr>
        <w:pStyle w:val="0"/>
        <w:rPr>
          <w:rFonts w:hint="eastAsia" w:ascii="ＭＳ 明朝" w:hAnsi="ＭＳ 明朝"/>
          <w:sz w:val="22"/>
        </w:rPr>
      </w:pPr>
    </w:p>
    <w:p>
      <w:pPr>
        <w:pStyle w:val="0"/>
        <w:rPr>
          <w:rFonts w:hint="default" w:ascii="ＭＳ 明朝" w:hAnsi="ＭＳ 明朝"/>
          <w:sz w:val="22"/>
        </w:rPr>
      </w:pPr>
      <w:r>
        <w:rPr>
          <w:rFonts w:hint="eastAsia" w:ascii="ＭＳ 明朝" w:hAnsi="ＭＳ 明朝"/>
          <w:sz w:val="22"/>
        </w:rPr>
        <w:t>２　残余財産の処分方法</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（備考）</w:t>
      </w:r>
    </w:p>
    <w:p>
      <w:pPr>
        <w:pStyle w:val="15"/>
        <w:ind w:left="460" w:leftChars="100" w:hanging="220" w:hangingChars="100"/>
        <w:rPr>
          <w:rFonts w:hint="default"/>
        </w:rPr>
      </w:pPr>
      <w:r>
        <w:rPr>
          <w:rFonts w:hint="eastAsia"/>
          <w:sz w:val="22"/>
        </w:rPr>
        <mc:AlternateContent>
          <mc:Choice Requires="wps">
            <w:drawing>
              <wp:anchor distT="0" distB="0" distL="114300" distR="114300" simplePos="0" relativeHeight="4" behindDoc="0" locked="0" layoutInCell="1" hidden="0" allowOverlap="1">
                <wp:simplePos x="0" y="0"/>
                <wp:positionH relativeFrom="column">
                  <wp:posOffset>762000</wp:posOffset>
                </wp:positionH>
                <wp:positionV relativeFrom="paragraph">
                  <wp:posOffset>474345</wp:posOffset>
                </wp:positionV>
                <wp:extent cx="2193290" cy="643890"/>
                <wp:effectExtent l="635" t="220980" r="29845" b="10795"/>
                <wp:wrapNone/>
                <wp:docPr id="1028" name="AutoShape 9"/>
                <a:graphic xmlns:a="http://schemas.openxmlformats.org/drawingml/2006/main">
                  <a:graphicData uri="http://schemas.microsoft.com/office/word/2010/wordprocessingShape">
                    <wps:wsp>
                      <wps:cNvPr id="1028" name="AutoShape 9"/>
                      <wps:cNvSpPr>
                        <a:spLocks noChangeArrowheads="1"/>
                      </wps:cNvSpPr>
                      <wps:spPr>
                        <a:xfrm>
                          <a:off x="0" y="0"/>
                          <a:ext cx="2193290" cy="643890"/>
                        </a:xfrm>
                        <a:prstGeom prst="wedgeRoundRectCallout">
                          <a:avLst>
                            <a:gd name="adj1" fmla="val -24032"/>
                            <a:gd name="adj2" fmla="val -84222"/>
                            <a:gd name="adj3" fmla="val 16667"/>
                          </a:avLst>
                        </a:prstGeom>
                        <a:solidFill>
                          <a:srgbClr val="FFFFFF"/>
                        </a:solidFill>
                        <a:ln w="9525">
                          <a:solidFill>
                            <a:srgbClr val="000000"/>
                          </a:solidFill>
                          <a:prstDash val="dash"/>
                          <a:miter lim="800000"/>
                          <a:headEnd/>
                          <a:tailEnd/>
                        </a:ln>
                      </wps:spPr>
                      <wps:txbx>
                        <w:txbxContent>
                          <w:p>
                            <w:pPr>
                              <w:pStyle w:val="0"/>
                              <w:rPr>
                                <w:rFonts w:hint="eastAsia" w:ascii="HGS教科書体" w:hAnsi="HGS教科書体" w:eastAsia="HGS教科書体"/>
                                <w:sz w:val="22"/>
                              </w:rPr>
                            </w:pPr>
                            <w:r>
                              <w:rPr>
                                <w:rFonts w:hint="eastAsia" w:ascii="HGS教科書体" w:hAnsi="HGS教科書体" w:eastAsia="HGS教科書体"/>
                                <w:sz w:val="22"/>
                              </w:rPr>
                              <w:t>客観的に事業の成功の不能を認められるような書類を添付する</w:t>
                            </w: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style="mso-wrap-distance-right:9pt;mso-wrap-distance-bottom:0pt;margin-top:37.35pt;mso-position-vertical-relative:text;mso-position-horizontal-relative:text;v-text-anchor:top;position:absolute;height:50.7pt;mso-wrap-distance-top:0pt;width:172.7pt;mso-wrap-distance-left:9pt;margin-left:60pt;z-index:4;" o:spid="_x0000_s1028" o:allowincell="t" o:allowoverlap="t" filled="t" fillcolor="#ffffff" stroked="t" strokecolor="#000000" strokeweight="0.75pt" o:spt="62" type="#_x0000_t62" adj="5609,-7392">
                <v:fill/>
                <v:stroke miterlimit="8" dashstyle="dash" filltype="solid"/>
                <v:textbox style="layout-flow:horizontal;" inset="2.0637499999999998mm,0.24694444444444438mm,2.0637499999999998mm,0.24694444444444438mm">
                  <w:txbxContent>
                    <w:p>
                      <w:pPr>
                        <w:pStyle w:val="0"/>
                        <w:rPr>
                          <w:rFonts w:hint="eastAsia" w:ascii="HGS教科書体" w:hAnsi="HGS教科書体" w:eastAsia="HGS教科書体"/>
                          <w:sz w:val="22"/>
                        </w:rPr>
                      </w:pPr>
                      <w:r>
                        <w:rPr>
                          <w:rFonts w:hint="eastAsia" w:ascii="HGS教科書体" w:hAnsi="HGS教科書体" w:eastAsia="HGS教科書体"/>
                          <w:sz w:val="22"/>
                        </w:rPr>
                        <w:t>客観的に事業の成功の不能を認められるような書類を添付する</w:t>
                      </w:r>
                    </w:p>
                  </w:txbxContent>
                </v:textbox>
                <v:imagedata o:title=""/>
                <w10:wrap type="none" anchorx="text" anchory="text"/>
              </v:shape>
            </w:pict>
          </mc:Fallback>
        </mc:AlternateContent>
      </w:r>
      <w:r>
        <w:rPr>
          <w:rFonts w:hint="eastAsia"/>
          <w:sz w:val="22"/>
        </w:rPr>
        <w:t>　目的とする特定非営利活動に係る事業の成功の不能の事由を証する書面を添付すること</w:t>
      </w:r>
      <w:r>
        <w:rPr>
          <w:rFonts w:hint="eastAsia"/>
        </w:rPr>
        <w:t>。</w:t>
      </w:r>
    </w:p>
    <w:sectPr>
      <w:pgSz w:w="11906" w:h="16838"/>
      <w:pgMar w:top="1418" w:right="851" w:bottom="1134" w:left="1134" w:header="851" w:footer="992"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0"/>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3"/>
    <w:basedOn w:val="0"/>
    <w:next w:val="15"/>
    <w:link w:val="0"/>
    <w:uiPriority w:val="0"/>
    <w:pPr>
      <w:ind w:left="480"/>
    </w:p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10</Words>
  <Characters>389</Characters>
  <Application>
  </Application>
  <Lines>54</Lines>
  <Paragraphs>28</Paragraphs>
  <Company>茨城県</Company>
  <CharactersWithSpaces>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様式第９号</dc:title>
  <dc:creator>茨城県</dc:creator>
  <cp:lastModifiedBy>1465額賀　高志</cp:lastModifiedBy>
  <cp:lastPrinted>2013-08-14T07:07:00Z</cp:lastPrinted>
  <dcterms:created xsi:type="dcterms:W3CDTF">2018-11-07T05:09:00Z</dcterms:created>
  <dcterms:modified xsi:type="dcterms:W3CDTF">2021-11-17T03:11:46Z</dcterms:modified>
  <cp:revision>3</cp:revision>
</cp:coreProperties>
</file>